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52194284"/>
        <w:docPartObj>
          <w:docPartGallery w:val="Cover Pages"/>
          <w:docPartUnique/>
        </w:docPartObj>
      </w:sdtPr>
      <w:sdtEndPr/>
      <w:sdtContent>
        <w:p w14:paraId="576F67C6" w14:textId="77777777" w:rsidR="00EC199E" w:rsidRDefault="00EC199E" w:rsidP="00EC199E">
          <w:pPr>
            <w:tabs>
              <w:tab w:val="left" w:pos="8290"/>
            </w:tabs>
            <w:jc w:val="right"/>
          </w:pPr>
        </w:p>
        <w:p w14:paraId="52E6D9D7" w14:textId="5582F9FA" w:rsidR="00D5241F" w:rsidRDefault="00D5241F" w:rsidP="00EC199E">
          <w:pPr>
            <w:tabs>
              <w:tab w:val="left" w:pos="8290"/>
            </w:tabs>
            <w:jc w:val="right"/>
          </w:pPr>
          <w:r>
            <w:rPr>
              <w:noProof/>
            </w:rPr>
            <mc:AlternateContent>
              <mc:Choice Requires="wps">
                <w:drawing>
                  <wp:anchor distT="0" distB="0" distL="114300" distR="114300" simplePos="0" relativeHeight="251658243" behindDoc="0" locked="0" layoutInCell="1" allowOverlap="1" wp14:anchorId="114926F8" wp14:editId="3E68B99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4D41" w14:textId="77777777" w:rsidR="008807D8" w:rsidRPr="006A526B" w:rsidRDefault="008807D8" w:rsidP="00D5241F">
                                <w:pPr>
                                  <w:pStyle w:val="NoSpacing"/>
                                  <w:jc w:val="right"/>
                                  <w:rPr>
                                    <w:caps/>
                                    <w:color w:val="767171" w:themeColor="background2" w:themeShade="80"/>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xmlns="">
                <w:pict>
                  <v:shapetype w14:anchorId="114926F8" id="_x0000_t202" coordsize="21600,21600" o:spt="202" path="m,l,21600r21600,l21600,xe">
                    <v:stroke joinstyle="miter"/>
                    <v:path gradientshapeok="t" o:connecttype="rect"/>
                  </v:shapetype>
                  <v:shape id="Text Box 111" o:spid="_x0000_s1026" type="#_x0000_t202" style="position:absolute;left:0;text-align:left;margin-left:0;margin-top:0;width:288.25pt;height:287.5pt;z-index:251658243;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OWP604QAAAAoBAAAPAAAAZHJzL2Rvd25yZXYueG1s&#10;TI9BT8MwDIXvSPyHyEhcEEs3yGBd0wkxTRrjxEAgbmlj2orGqZpsK/9+Hhe4PNl68vP7ssXgWrHH&#10;PjSeNIxHCQik0tuGKg1vr6vrexAhGrKm9YQafjDAIj8/y0xq/YFecL+NleAQCqnRUMfYpVKGskZn&#10;wsh3SOx9+d6ZyGtfSdubA4e7Vk6SZCqdaYg/1KbDxxrL7+3OabjdvOPVsrhZfaqN+liPJ7P189NM&#10;68uLYTlneZiDiDjEvws4MXB/yLlY4Xdkg2g1ME38VfbU3VSBKE6DSkDmmfyPkB8BAAD//wMAUEsB&#10;Ai0AFAAGAAgAAAAhALaDOJL+AAAA4QEAABMAAAAAAAAAAAAAAAAAAAAAAFtDb250ZW50X1R5cGVz&#10;XS54bWxQSwECLQAUAAYACAAAACEAOP0h/9YAAACUAQAACwAAAAAAAAAAAAAAAAAvAQAAX3JlbHMv&#10;LnJlbHNQSwECLQAUAAYACAAAACEAPo27kF8CAAAuBQAADgAAAAAAAAAAAAAAAAAuAgAAZHJzL2Uy&#10;b0RvYy54bWxQSwECLQAUAAYACAAAACEAzlj+tOEAAAAKAQAADwAAAAAAAAAAAAAAAAC5BAAAZHJz&#10;L2Rvd25yZXYueG1sUEsFBgAAAAAEAAQA8wAAAMcFAAAAAA==&#10;" filled="f" stroked="f" strokeweight=".5pt">
                    <v:textbox style="mso-fit-shape-to-text:t" inset="0,0,0,0">
                      <w:txbxContent>
                        <w:p w14:paraId="59244D41" w14:textId="77777777" w:rsidR="008807D8" w:rsidRPr="006A526B" w:rsidRDefault="008807D8" w:rsidP="00D5241F">
                          <w:pPr>
                            <w:pStyle w:val="NoSpacing"/>
                            <w:jc w:val="right"/>
                            <w:rPr>
                              <w:caps/>
                              <w:color w:val="767171" w:themeColor="background2" w:themeShade="80"/>
                              <w:sz w:val="24"/>
                              <w:szCs w:val="24"/>
                            </w:rPr>
                          </w:pPr>
                        </w:p>
                      </w:txbxContent>
                    </v:textbox>
                    <w10:wrap type="square" anchorx="page" anchory="page"/>
                  </v:shape>
                </w:pict>
              </mc:Fallback>
            </mc:AlternateContent>
          </w:r>
          <w:r w:rsidRPr="00AC3D3F">
            <w:rPr>
              <w:noProof/>
              <w:color w:val="00ACA8"/>
            </w:rPr>
            <mc:AlternateContent>
              <mc:Choice Requires="wpg">
                <w:drawing>
                  <wp:anchor distT="0" distB="0" distL="114300" distR="114300" simplePos="0" relativeHeight="251658240" behindDoc="0" locked="0" layoutInCell="1" allowOverlap="1" wp14:anchorId="7E573B5E" wp14:editId="46A68758">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00A79D"/>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
                <w:pict>
                  <v:group w14:anchorId="3E357DA0" id="Group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q5PgMAAMkKAAAOAAAAZHJzL2Uyb0RvYy54bWzsVltr2zAUfh/sPwi9r3ZCkqahTgnpWgal&#10;K21HnxVZvjBZ0iQlTvfrd458SUhDHjoYDPpi63Ku3znnsy+vtpUkG2FdqVVCB2cxJUJxnZYqT+iP&#10;55svU0qcZyplUiuR0Ffh6NX886fL2szEUBdapsISMKLcrDYJLbw3syhyvBAVc2faCAWXmbYV87C1&#10;eZRaVoP1SkbDOJ5EtbapsZoL5+D0urmk82A/ywT337PMCU9kQiE2H542PFf4jOaXbJZbZoqSt2Gw&#10;d0RRsVKB097UNfOMrG35xlRVcqudzvwZ11Wks6zkIuQA2Qzig2xurV6bkEs+q3PTwwTQHuD0brP8&#10;fvNgSZlC7QYjShSroEjBL8EDgKc2+Qykbq15Mg+2PcibHWa8zWyFb8iFbAOwrz2wYusJh8PhcDqJ&#10;AX4OVxeD0SiGTUCeF1CeN2q8+HpaMdq5dVqW6U0pJcbgbL5aSks2DMsdL84vrtEPiO+JRZhRn0Bt&#10;oPHcDlv3d9g+FcyIUDKHqPXYjjtsH6ElmcqlAHzHDb5BsgfXzRzg/B5kp+fTYTwOyO4BZKzzt0JX&#10;BBcJteA/dCrb3DnfgNOJoFMABtEM1ZEKT5RuD8AongB+XYxh5V+lQDmpHkUGrYT1Dh7CEIu+Hoxz&#10;ofyguSpYKpoyjaEZuph7jVCzYBAtZxBQb7s1gATx1naTTyuPqiJwQK8cnwqsUe41gmetfK9clUrb&#10;YwYkZNV6buQ7kBpoEKWVTl+hGaxuGMgZflNCPe6Y8w/MAuXAdACN+u/wyKSuE6rbFSWFtr+PnaM8&#10;dCvcUlIDhSXU/VozKyiR3xT0cZg04LywGY3Ph+DD7t+s9m/UulpqGJsBELbhYYnyXnbLzOrqBdh2&#10;gV7hiikOvhPKve02S99QK/A1F4tFEAOeM8zfqSfD0Tiiiv32vH1h1rRN6YEo7nU3O2x20JuNLGoq&#10;vVh7nZWhcXe4tnjDHCNf/ZOBnhwb6MnBQGPIztxp/tMRpZcFDL5YOAMjiFBgy2C0wBM4/U3oJ4d/&#10;ejEYA3miJrT2EY5sibZpxo6Zu/H+YIDwfQpFOUUfHwzwfzNA+MDD/1L4iLT/dvhDtr8Po7f7A53/&#10;AQAA//8DAFBLAwQUAAYACAAAACEAvdF3w9oAAAAFAQAADwAAAGRycy9kb3ducmV2LnhtbEyPzU7D&#10;MBCE70h9B2srcaN2f1RBGqeqkOgNASkHenPiJYmw11HstuHtWbjQy0qjGc1+k29H78QZh9gF0jCf&#10;KRBIdbAdNRreD0939yBiMmSNC4QavjHCtpjc5Caz4UJveC5TI7iEYmY0tCn1mZSxbtGbOAs9Enuf&#10;YfAmsRwaaQdz4XLv5EKptfSmI/7Qmh4fW6y/ypPXQPJg97588R/L9FAujq+Ve95XWt9Ox90GRMIx&#10;/YfhF5/RoWCmKpzIRuE08JD0d9lbrllVnFmtlAJZ5PKavvgBAAD//wMAUEsBAi0AFAAGAAgAAAAh&#10;ALaDOJL+AAAA4QEAABMAAAAAAAAAAAAAAAAAAAAAAFtDb250ZW50X1R5cGVzXS54bWxQSwECLQAU&#10;AAYACAAAACEAOP0h/9YAAACUAQAACwAAAAAAAAAAAAAAAAAvAQAAX3JlbHMvLnJlbHNQSwECLQAU&#10;AAYACAAAACEAPWcquT4DAADJCgAADgAAAAAAAAAAAAAAAAAuAgAAZHJzL2Uyb0RvYy54bWxQSwEC&#10;LQAUAAYACAAAACEAvdF3w9oAAAAFAQAADwAAAAAAAAAAAAAAAACYBQAAZHJzL2Rvd25yZXYueG1s&#10;UEsFBgAAAAAEAAQA8wAAAJ8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p>
        <w:p w14:paraId="15B0018A" w14:textId="77777777" w:rsidR="00D5241F" w:rsidRPr="007A7D6E" w:rsidRDefault="00D5241F" w:rsidP="00D5241F"/>
        <w:p w14:paraId="1C37C7E7" w14:textId="77777777" w:rsidR="00D5241F" w:rsidRDefault="00D5241F" w:rsidP="00D5241F">
          <w:pPr>
            <w:jc w:val="right"/>
          </w:pPr>
        </w:p>
        <w:p w14:paraId="22FCA84F" w14:textId="77777777" w:rsidR="00D5241F" w:rsidRDefault="00D5241F" w:rsidP="00D5241F"/>
        <w:p w14:paraId="51D1ABCD" w14:textId="20F77742" w:rsidR="00D5241F" w:rsidRDefault="00D5241F" w:rsidP="00EC199E">
          <w:pPr>
            <w:tabs>
              <w:tab w:val="left" w:pos="7370"/>
            </w:tabs>
            <w:jc w:val="center"/>
          </w:pPr>
          <w:r>
            <w:rPr>
              <w:noProof/>
            </w:rPr>
            <w:drawing>
              <wp:inline distT="0" distB="0" distL="0" distR="0" wp14:anchorId="1430E2D3" wp14:editId="327A8634">
                <wp:extent cx="1593850" cy="15938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inline>
            </w:drawing>
          </w:r>
        </w:p>
        <w:p w14:paraId="2D02720A" w14:textId="77777777" w:rsidR="00EC199E" w:rsidRDefault="00D5241F" w:rsidP="00D5241F">
          <w:r>
            <w:rPr>
              <w:noProof/>
            </w:rPr>
            <mc:AlternateContent>
              <mc:Choice Requires="wps">
                <w:drawing>
                  <wp:anchor distT="0" distB="0" distL="114300" distR="114300" simplePos="0" relativeHeight="251658241" behindDoc="0" locked="0" layoutInCell="1" allowOverlap="1" wp14:anchorId="217B52A8" wp14:editId="06EAFED6">
                    <wp:simplePos x="0" y="0"/>
                    <wp:positionH relativeFrom="page">
                      <wp:posOffset>17145</wp:posOffset>
                    </wp:positionH>
                    <wp:positionV relativeFrom="margin">
                      <wp:posOffset>3804285</wp:posOffset>
                    </wp:positionV>
                    <wp:extent cx="7527290" cy="877570"/>
                    <wp:effectExtent l="0" t="0" r="0" b="0"/>
                    <wp:wrapSquare wrapText="bothSides"/>
                    <wp:docPr id="113" name="Text Box 113"/>
                    <wp:cNvGraphicFramePr/>
                    <a:graphic xmlns:a="http://schemas.openxmlformats.org/drawingml/2006/main">
                      <a:graphicData uri="http://schemas.microsoft.com/office/word/2010/wordprocessingShape">
                        <wps:wsp>
                          <wps:cNvSpPr txBox="1"/>
                          <wps:spPr>
                            <a:xfrm>
                              <a:off x="0" y="0"/>
                              <a:ext cx="7527290" cy="877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F5881" w14:textId="5D2429D5" w:rsidR="008807D8" w:rsidRPr="00A8403E" w:rsidRDefault="00350039" w:rsidP="00A8403E">
                                <w:pPr>
                                  <w:pStyle w:val="Title"/>
                                  <w:rPr>
                                    <w:caps/>
                                  </w:rPr>
                                </w:pPr>
                                <w:r>
                                  <w:t>Sustainability</w:t>
                                </w:r>
                                <w:r w:rsidR="00FA2585">
                                  <w:t xml:space="preserve"> Assessment M</w:t>
                                </w:r>
                                <w:r w:rsidR="00FB2686">
                                  <w:t>odule</w:t>
                                </w:r>
                              </w:p>
                              <w:p w14:paraId="27D3F110" w14:textId="3CE90CF8" w:rsidR="008B7842" w:rsidRPr="008B7842" w:rsidRDefault="00063E3E" w:rsidP="008B7842">
                                <w:pPr>
                                  <w:pStyle w:val="Subtitle"/>
                                </w:pPr>
                                <w:r>
                                  <w:t>S</w:t>
                                </w:r>
                                <w:r w:rsidR="00D042B5">
                                  <w:t>PECIFICATION</w:t>
                                </w:r>
                              </w:p>
                              <w:p w14:paraId="7233208E" w14:textId="77777777" w:rsidR="008807D8" w:rsidRDefault="008807D8" w:rsidP="00D5241F">
                                <w:pPr>
                                  <w:pStyle w:val="NoSpacing"/>
                                  <w:jc w:val="right"/>
                                  <w:rPr>
                                    <w:smallCaps/>
                                    <w:color w:val="44546A" w:themeColor="text2"/>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type w14:anchorId="217B52A8" id="_x0000_t202" coordsize="21600,21600" o:spt="202" path="m,l,21600r21600,l21600,xe">
                    <v:stroke joinstyle="miter"/>
                    <v:path gradientshapeok="t" o:connecttype="rect"/>
                  </v:shapetype>
                  <v:shape id="Text Box 113" o:spid="_x0000_s1027" type="#_x0000_t202" style="position:absolute;margin-left:1.35pt;margin-top:299.55pt;width:592.7pt;height:69.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NUYgIAADQFAAAOAAAAZHJzL2Uyb0RvYy54bWysVE1v2zAMvQ/YfxB0X51kaNMFcYqsRYcB&#10;RVusHXpWZCkRJosapcTOfv0o2U6CbpcOu8i0+Pj1SGp+1daW7RQGA67k47MRZ8pJqIxbl/z78+2H&#10;S85CFK4SFpwq+V4FfrV4/27e+JmawAZspZCRExdmjS/5JkY/K4ogN6oW4Qy8cqTUgLWI9IvrokLR&#10;kPfaFpPR6KJoACuPIFUIdHvTKfki+9dayfigdVCR2ZJTbjGfmM9VOovFXMzWKPzGyD4N8Q9Z1MI4&#10;CnpwdSOiYFs0f7iqjUQIoOOZhLoArY1UuQaqZjx6Vc3TRniVayFygj/QFP6fW3m/e/KPyGL7GVpq&#10;YCKk8WEW6DLV02qs05cyZaQnCvcH2lQbmaTL6flkOvlEKkm6y+n0fJp5LY7WHkP8oqBmSSg5Ulsy&#10;W2J3FyJFJOgAScEc3Bprc2usY03JLz6ej7LBQUMW1iWsyk3u3Rwzz1LcW5Uw1n1TmpkqF5Au8nip&#10;a4tsJ2gwhJTKxVx79kvohNKUxFsMe/wxq7cYd3UMkcHFg3FtHGCu/lXa1Y8hZd3hiciTupMY21VL&#10;hZ80dgXVnvqN0K1C8PLWUFPuRIiPAmn2qY+0z/GBDm2ByIde4mwD+Otv9wlPI0lazhrapZKHn1uB&#10;ijP71dGwpsUbBByE1SC4bX0N1IUxvRReZpEMMNpB1Aj1C635MkUhlXCSYpV8NYjXsdtoeiakWi4z&#10;iNbLi3jnnrxMrlNT0og9ty8CfT+HkSb4HoYtE7NX49hhk6WD5TaCNnlWE68diz3ftJp5hPtnJO3+&#10;6X9GHR+7xW8AAAD//wMAUEsDBBQABgAIAAAAIQCxvm1s4gAAAAoBAAAPAAAAZHJzL2Rvd25yZXYu&#10;eG1sTI/NTsMwEITvSLyDtUjcqJNGbdI0ToWoEELiQAv07MRLEjVeR7HzU54e9wS3Wc1o5ttsN+uW&#10;jdjbxpCAcBEAQyqNaqgS8Pnx/JAAs06Skq0hFHBBC7v89iaTqTITHXA8uor5ErKpFFA716Wc27JG&#10;Le3CdEje+za9ls6ffcVVLydfrlu+DII117Ihv1DLDp9qLM/HQQt4/ym+1m+n4TLtX/fjAc8vwyqM&#10;hLi/mx+3wBzO7i8MV3yPDrlnKsxAyrJWwDL2QQGrzSYEdvXDJPGqEBBHcQQ8z/j/F/JfAAAA//8D&#10;AFBLAQItABQABgAIAAAAIQC2gziS/gAAAOEBAAATAAAAAAAAAAAAAAAAAAAAAABbQ29udGVudF9U&#10;eXBlc10ueG1sUEsBAi0AFAAGAAgAAAAhADj9If/WAAAAlAEAAAsAAAAAAAAAAAAAAAAALwEAAF9y&#10;ZWxzLy5yZWxzUEsBAi0AFAAGAAgAAAAhAIgtU1RiAgAANAUAAA4AAAAAAAAAAAAAAAAALgIAAGRy&#10;cy9lMm9Eb2MueG1sUEsBAi0AFAAGAAgAAAAhALG+bWziAAAACgEAAA8AAAAAAAAAAAAAAAAAvAQA&#10;AGRycy9kb3ducmV2LnhtbFBLBQYAAAAABAAEAPMAAADLBQAAAAA=&#10;" filled="f" stroked="f" strokeweight=".5pt">
                    <v:textbox inset="0,0,0,0">
                      <w:txbxContent>
                        <w:p w14:paraId="2D3F5881" w14:textId="5D2429D5" w:rsidR="008807D8" w:rsidRPr="00A8403E" w:rsidRDefault="00350039" w:rsidP="00A8403E">
                          <w:pPr>
                            <w:pStyle w:val="Title"/>
                            <w:rPr>
                              <w:caps/>
                            </w:rPr>
                          </w:pPr>
                          <w:r>
                            <w:t>Sustainability</w:t>
                          </w:r>
                          <w:r w:rsidR="00FA2585">
                            <w:t xml:space="preserve"> Assessment M</w:t>
                          </w:r>
                          <w:r w:rsidR="00FB2686">
                            <w:t>odule</w:t>
                          </w:r>
                        </w:p>
                        <w:p w14:paraId="27D3F110" w14:textId="3CE90CF8" w:rsidR="008B7842" w:rsidRPr="008B7842" w:rsidRDefault="00063E3E" w:rsidP="008B7842">
                          <w:pPr>
                            <w:pStyle w:val="Subtitle"/>
                          </w:pPr>
                          <w:r>
                            <w:t>S</w:t>
                          </w:r>
                          <w:r w:rsidR="00D042B5">
                            <w:t>PECIFICATION</w:t>
                          </w:r>
                        </w:p>
                        <w:p w14:paraId="7233208E" w14:textId="77777777" w:rsidR="008807D8" w:rsidRDefault="008807D8" w:rsidP="00D5241F">
                          <w:pPr>
                            <w:pStyle w:val="NoSpacing"/>
                            <w:jc w:val="right"/>
                            <w:rPr>
                              <w:smallCaps/>
                              <w:color w:val="44546A" w:themeColor="text2"/>
                              <w:sz w:val="36"/>
                              <w:szCs w:val="36"/>
                            </w:rPr>
                          </w:pPr>
                        </w:p>
                      </w:txbxContent>
                    </v:textbox>
                    <w10:wrap type="square" anchorx="page" anchory="margin"/>
                  </v:shape>
                </w:pict>
              </mc:Fallback>
            </mc:AlternateContent>
          </w:r>
        </w:p>
        <w:p w14:paraId="409B8D6B" w14:textId="06963D09" w:rsidR="00EC199E" w:rsidRPr="00EC199E" w:rsidRDefault="00EC199E" w:rsidP="00EC199E"/>
        <w:p w14:paraId="01C34E6C" w14:textId="2A26F34B" w:rsidR="00EC199E" w:rsidRPr="00EC199E" w:rsidRDefault="00EC199E" w:rsidP="00EC199E"/>
        <w:p w14:paraId="05007A33" w14:textId="77777777" w:rsidR="00EC199E" w:rsidRPr="00EC199E" w:rsidRDefault="00EC199E" w:rsidP="00EC199E"/>
        <w:p w14:paraId="41ED5150" w14:textId="77777777" w:rsidR="00EC199E" w:rsidRPr="00EC199E" w:rsidRDefault="00EC199E" w:rsidP="00EC199E"/>
        <w:p w14:paraId="0BFDB0DE" w14:textId="77777777" w:rsidR="00EC199E" w:rsidRPr="00EC199E" w:rsidRDefault="00EC199E" w:rsidP="00EC199E"/>
        <w:p w14:paraId="525DA92D" w14:textId="77777777" w:rsidR="00EC199E" w:rsidRPr="00EC199E" w:rsidRDefault="00EC199E" w:rsidP="00EC199E"/>
        <w:p w14:paraId="4DB2432D" w14:textId="77777777" w:rsidR="00EC199E" w:rsidRPr="00EC199E" w:rsidRDefault="00EC199E" w:rsidP="00EC199E"/>
        <w:p w14:paraId="366B3BED" w14:textId="77777777" w:rsidR="00EC199E" w:rsidRDefault="00EC199E" w:rsidP="00EC199E"/>
        <w:p w14:paraId="565DAFCE" w14:textId="77777777" w:rsidR="00FA2585" w:rsidRDefault="00FA2585" w:rsidP="00EC199E"/>
        <w:p w14:paraId="74FDD50A" w14:textId="77777777" w:rsidR="00FA2585" w:rsidRPr="00EC199E" w:rsidRDefault="00FA2585" w:rsidP="00EC199E"/>
        <w:p w14:paraId="2393B9E0" w14:textId="77777777" w:rsidR="00EC199E" w:rsidRDefault="00EC199E" w:rsidP="00D5241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2349"/>
            <w:gridCol w:w="3402"/>
            <w:gridCol w:w="2725"/>
          </w:tblGrid>
          <w:tr w:rsidR="005B0B7F" w:rsidRPr="005B0B7F" w14:paraId="30FA47AD" w14:textId="77777777" w:rsidTr="00FA2585">
            <w:tc>
              <w:tcPr>
                <w:tcW w:w="1053" w:type="dxa"/>
                <w:shd w:val="clear" w:color="auto" w:fill="00A79D"/>
              </w:tcPr>
              <w:p w14:paraId="107EF60F" w14:textId="07E7C431" w:rsidR="00EC199E" w:rsidRPr="005B0B7F" w:rsidRDefault="00EC199E" w:rsidP="00EC199E">
                <w:pPr>
                  <w:rPr>
                    <w:color w:val="FFFFFF" w:themeColor="background1"/>
                  </w:rPr>
                </w:pPr>
              </w:p>
            </w:tc>
            <w:tc>
              <w:tcPr>
                <w:tcW w:w="2349" w:type="dxa"/>
                <w:shd w:val="clear" w:color="auto" w:fill="00A79D"/>
              </w:tcPr>
              <w:p w14:paraId="71B26275" w14:textId="75C71A29" w:rsidR="00EC199E" w:rsidRPr="005B0B7F" w:rsidRDefault="00EC199E" w:rsidP="00EC199E">
                <w:pPr>
                  <w:rPr>
                    <w:color w:val="FFFFFF" w:themeColor="background1"/>
                  </w:rPr>
                </w:pPr>
                <w:r w:rsidRPr="005B0B7F">
                  <w:rPr>
                    <w:color w:val="FFFFFF" w:themeColor="background1"/>
                  </w:rPr>
                  <w:t>Name</w:t>
                </w:r>
              </w:p>
            </w:tc>
            <w:tc>
              <w:tcPr>
                <w:tcW w:w="3402" w:type="dxa"/>
                <w:shd w:val="clear" w:color="auto" w:fill="00A79D"/>
              </w:tcPr>
              <w:p w14:paraId="63780781" w14:textId="3C4BC4DE" w:rsidR="00EC199E" w:rsidRPr="005B0B7F" w:rsidRDefault="00EC199E" w:rsidP="00EC199E">
                <w:pPr>
                  <w:rPr>
                    <w:color w:val="FFFFFF" w:themeColor="background1"/>
                  </w:rPr>
                </w:pPr>
                <w:r w:rsidRPr="005B0B7F">
                  <w:rPr>
                    <w:color w:val="FFFFFF" w:themeColor="background1"/>
                  </w:rPr>
                  <w:t>Role</w:t>
                </w:r>
              </w:p>
            </w:tc>
            <w:tc>
              <w:tcPr>
                <w:tcW w:w="2725" w:type="dxa"/>
                <w:shd w:val="clear" w:color="auto" w:fill="00A79D"/>
              </w:tcPr>
              <w:p w14:paraId="0EC4DA60" w14:textId="22DF82BC" w:rsidR="00EC199E" w:rsidRPr="005B0B7F" w:rsidRDefault="00EC199E" w:rsidP="00EC199E">
                <w:pPr>
                  <w:rPr>
                    <w:color w:val="FFFFFF" w:themeColor="background1"/>
                  </w:rPr>
                </w:pPr>
                <w:r w:rsidRPr="005B0B7F">
                  <w:rPr>
                    <w:color w:val="FFFFFF" w:themeColor="background1"/>
                  </w:rPr>
                  <w:t>Digitally signed</w:t>
                </w:r>
              </w:p>
            </w:tc>
          </w:tr>
          <w:tr w:rsidR="009C6B59" w14:paraId="352ACA8E" w14:textId="77777777" w:rsidTr="00FA2585">
            <w:tc>
              <w:tcPr>
                <w:tcW w:w="1053" w:type="dxa"/>
              </w:tcPr>
              <w:p w14:paraId="6F4F8F69" w14:textId="7D0A1C2C" w:rsidR="009C6B59" w:rsidRPr="00CA24F3" w:rsidRDefault="009C6B59" w:rsidP="009C6B59">
                <w:r w:rsidRPr="00CA24F3">
                  <w:t>Author</w:t>
                </w:r>
              </w:p>
            </w:tc>
            <w:tc>
              <w:tcPr>
                <w:tcW w:w="2349" w:type="dxa"/>
              </w:tcPr>
              <w:p w14:paraId="5A3D9FFC" w14:textId="42B3F9F6" w:rsidR="009C6B59" w:rsidRPr="00CA24F3" w:rsidRDefault="009C6B59" w:rsidP="009C6B59">
                <w:r w:rsidRPr="00CA24F3">
                  <w:t>Csenge Varjas</w:t>
                </w:r>
              </w:p>
            </w:tc>
            <w:tc>
              <w:tcPr>
                <w:tcW w:w="3402" w:type="dxa"/>
              </w:tcPr>
              <w:p w14:paraId="092F75AB" w14:textId="5904F6F1" w:rsidR="009C6B59" w:rsidRPr="00CA24F3" w:rsidRDefault="009C6B59" w:rsidP="009C6B59">
                <w:r w:rsidRPr="00CA24F3">
                  <w:t>Junior Product Owner</w:t>
                </w:r>
              </w:p>
            </w:tc>
            <w:tc>
              <w:tcPr>
                <w:tcW w:w="2725" w:type="dxa"/>
                <w:vAlign w:val="center"/>
              </w:tcPr>
              <w:p w14:paraId="7CC1E2E8" w14:textId="7F1E665E" w:rsidR="009C6B59" w:rsidRPr="00FA2585" w:rsidRDefault="009C6B59" w:rsidP="00FA2585">
                <w:pPr>
                  <w:rPr>
                    <w:sz w:val="16"/>
                    <w:szCs w:val="16"/>
                  </w:rPr>
                </w:pPr>
                <w:r w:rsidRPr="00FA2585">
                  <w:rPr>
                    <w:sz w:val="16"/>
                    <w:szCs w:val="16"/>
                  </w:rPr>
                  <w:t>Mar 20, 2025 10:18:04 (UTC)</w:t>
                </w:r>
              </w:p>
            </w:tc>
          </w:tr>
          <w:tr w:rsidR="009C6B59" w14:paraId="7DC98E09" w14:textId="77777777" w:rsidTr="00FA2585">
            <w:tc>
              <w:tcPr>
                <w:tcW w:w="1053" w:type="dxa"/>
              </w:tcPr>
              <w:p w14:paraId="0C9C9789" w14:textId="6C46E07C" w:rsidR="009C6B59" w:rsidRPr="00CA24F3" w:rsidRDefault="009C6B59" w:rsidP="009C6B59">
                <w:r w:rsidRPr="00CA24F3">
                  <w:t>Reviewer</w:t>
                </w:r>
              </w:p>
            </w:tc>
            <w:tc>
              <w:tcPr>
                <w:tcW w:w="2349" w:type="dxa"/>
              </w:tcPr>
              <w:p w14:paraId="6E6E1485" w14:textId="3A7C485F" w:rsidR="009C6B59" w:rsidRPr="00CA24F3" w:rsidRDefault="009C6B59" w:rsidP="009C6B59">
                <w:r w:rsidRPr="00CA24F3">
                  <w:t>Mark Bijl</w:t>
                </w:r>
              </w:p>
            </w:tc>
            <w:tc>
              <w:tcPr>
                <w:tcW w:w="3402" w:type="dxa"/>
              </w:tcPr>
              <w:p w14:paraId="10162389" w14:textId="5ADE0769" w:rsidR="009C6B59" w:rsidRPr="00CA24F3" w:rsidRDefault="009C6B59" w:rsidP="009C6B59">
                <w:r w:rsidRPr="00CA24F3">
                  <w:t>CTO</w:t>
                </w:r>
              </w:p>
            </w:tc>
            <w:tc>
              <w:tcPr>
                <w:tcW w:w="2725" w:type="dxa"/>
                <w:vAlign w:val="center"/>
              </w:tcPr>
              <w:p w14:paraId="3C5E03EE" w14:textId="4C4A1092" w:rsidR="009C6B59" w:rsidRPr="00FA2585" w:rsidRDefault="009C6B59" w:rsidP="00FA2585">
                <w:pPr>
                  <w:rPr>
                    <w:sz w:val="16"/>
                    <w:szCs w:val="16"/>
                  </w:rPr>
                </w:pPr>
                <w:r w:rsidRPr="00FA2585">
                  <w:rPr>
                    <w:sz w:val="16"/>
                    <w:szCs w:val="16"/>
                  </w:rPr>
                  <w:t>Mar 20, 2025 10:18:43 (UTC)</w:t>
                </w:r>
              </w:p>
            </w:tc>
          </w:tr>
          <w:tr w:rsidR="009C6B59" w14:paraId="6EFB550D" w14:textId="77777777" w:rsidTr="00FA2585">
            <w:tc>
              <w:tcPr>
                <w:tcW w:w="1053" w:type="dxa"/>
              </w:tcPr>
              <w:p w14:paraId="385AE189" w14:textId="4602EE71" w:rsidR="009C6B59" w:rsidRPr="00CA24F3" w:rsidRDefault="009C6B59" w:rsidP="009C6B59">
                <w:r w:rsidRPr="00CA24F3">
                  <w:t>Approver</w:t>
                </w:r>
              </w:p>
            </w:tc>
            <w:tc>
              <w:tcPr>
                <w:tcW w:w="2349" w:type="dxa"/>
              </w:tcPr>
              <w:p w14:paraId="118B1EC3" w14:textId="6CB91CDD" w:rsidR="009C6B59" w:rsidRPr="00CA24F3" w:rsidRDefault="009C6B59" w:rsidP="009C6B59">
                <w:r w:rsidRPr="00CA24F3">
                  <w:t>Eelco de Jong</w:t>
                </w:r>
              </w:p>
            </w:tc>
            <w:tc>
              <w:tcPr>
                <w:tcW w:w="3402" w:type="dxa"/>
              </w:tcPr>
              <w:p w14:paraId="2127D816" w14:textId="6AF30FBB" w:rsidR="009C6B59" w:rsidRPr="00CA24F3" w:rsidRDefault="009C6B59" w:rsidP="009C6B59">
                <w:r w:rsidRPr="00CA24F3">
                  <w:t>Managing Director</w:t>
                </w:r>
              </w:p>
            </w:tc>
            <w:tc>
              <w:tcPr>
                <w:tcW w:w="2725" w:type="dxa"/>
                <w:vAlign w:val="center"/>
              </w:tcPr>
              <w:p w14:paraId="10999525" w14:textId="506A8495" w:rsidR="009C6B59" w:rsidRPr="00FA2585" w:rsidRDefault="009C6B59" w:rsidP="00FA2585">
                <w:pPr>
                  <w:rPr>
                    <w:sz w:val="16"/>
                    <w:szCs w:val="16"/>
                  </w:rPr>
                </w:pPr>
                <w:r w:rsidRPr="00FA2585">
                  <w:rPr>
                    <w:sz w:val="16"/>
                    <w:szCs w:val="16"/>
                  </w:rPr>
                  <w:t>Mar 20, 2025 12:44:42 (UTC)</w:t>
                </w:r>
              </w:p>
            </w:tc>
          </w:tr>
          <w:tr w:rsidR="009C6B59" w14:paraId="149EC056" w14:textId="77777777" w:rsidTr="00FA2585">
            <w:tc>
              <w:tcPr>
                <w:tcW w:w="1053" w:type="dxa"/>
              </w:tcPr>
              <w:p w14:paraId="3AFABECC" w14:textId="4943B852" w:rsidR="009C6B59" w:rsidRPr="00CA24F3" w:rsidRDefault="009C6B59" w:rsidP="009C6B59">
                <w:r w:rsidRPr="00CA24F3">
                  <w:t>QA</w:t>
                </w:r>
              </w:p>
            </w:tc>
            <w:tc>
              <w:tcPr>
                <w:tcW w:w="2349" w:type="dxa"/>
              </w:tcPr>
              <w:p w14:paraId="40766151" w14:textId="1E8A9AB8" w:rsidR="009C6B59" w:rsidRPr="00CA24F3" w:rsidRDefault="009C6B59" w:rsidP="009C6B59">
                <w:r w:rsidRPr="00CA24F3">
                  <w:t>Nicola Caristo</w:t>
                </w:r>
              </w:p>
            </w:tc>
            <w:tc>
              <w:tcPr>
                <w:tcW w:w="3402" w:type="dxa"/>
              </w:tcPr>
              <w:p w14:paraId="188025AA" w14:textId="6A4719E1" w:rsidR="009C6B59" w:rsidRPr="00CA24F3" w:rsidRDefault="009C6B59" w:rsidP="009C6B59">
                <w:r w:rsidRPr="00CA24F3">
                  <w:t>Quality Manager (Interim)</w:t>
                </w:r>
              </w:p>
            </w:tc>
            <w:tc>
              <w:tcPr>
                <w:tcW w:w="2725" w:type="dxa"/>
                <w:vAlign w:val="center"/>
              </w:tcPr>
              <w:p w14:paraId="073197F2" w14:textId="216D3647" w:rsidR="009C6B59" w:rsidRPr="00FA2585" w:rsidRDefault="009C6B59" w:rsidP="00FA2585">
                <w:pPr>
                  <w:rPr>
                    <w:sz w:val="16"/>
                    <w:szCs w:val="16"/>
                  </w:rPr>
                </w:pPr>
                <w:r w:rsidRPr="00FA2585">
                  <w:rPr>
                    <w:sz w:val="16"/>
                    <w:szCs w:val="16"/>
                  </w:rPr>
                  <w:t>Mar 27, 2025 18:07:57 (UTC)</w:t>
                </w:r>
              </w:p>
            </w:tc>
          </w:tr>
        </w:tbl>
        <w:p w14:paraId="73B8ADCA" w14:textId="48E2CC14" w:rsidR="00D5241F" w:rsidRDefault="00DF1AAA" w:rsidP="0023222E">
          <w:pPr>
            <w:tabs>
              <w:tab w:val="left" w:pos="1539"/>
            </w:tabs>
            <w:rPr>
              <w:rFonts w:asciiTheme="majorHAnsi" w:eastAsiaTheme="majorEastAsia" w:hAnsiTheme="majorHAnsi" w:cstheme="majorBidi"/>
              <w:color w:val="2F5496" w:themeColor="accent1" w:themeShade="BF"/>
              <w:sz w:val="32"/>
              <w:szCs w:val="32"/>
            </w:rPr>
          </w:pPr>
        </w:p>
      </w:sdtContent>
    </w:sdt>
    <w:sdt>
      <w:sdtPr>
        <w:rPr>
          <w:rFonts w:asciiTheme="minorHAnsi" w:hAnsiTheme="minorHAnsi" w:cstheme="minorBidi"/>
          <w:b w:val="0"/>
          <w:bCs w:val="0"/>
          <w:color w:val="3B444F"/>
          <w:sz w:val="22"/>
          <w:szCs w:val="22"/>
        </w:rPr>
        <w:id w:val="140936357"/>
        <w:docPartObj>
          <w:docPartGallery w:val="Table of Contents"/>
          <w:docPartUnique/>
        </w:docPartObj>
      </w:sdtPr>
      <w:sdtEndPr>
        <w:rPr>
          <w:noProof/>
        </w:rPr>
      </w:sdtEndPr>
      <w:sdtContent>
        <w:p w14:paraId="2D477080" w14:textId="3FF063D9" w:rsidR="00FA2585" w:rsidRDefault="00FA2585" w:rsidP="00FA2585">
          <w:pPr>
            <w:pStyle w:val="TOCHeading"/>
            <w:numPr>
              <w:ilvl w:val="0"/>
              <w:numId w:val="0"/>
            </w:numPr>
          </w:pPr>
          <w:r>
            <w:t>Table of Contents</w:t>
          </w:r>
        </w:p>
        <w:p w14:paraId="46713EC7" w14:textId="5CE06EB4"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r>
            <w:rPr>
              <w:b w:val="0"/>
              <w:bCs w:val="0"/>
            </w:rPr>
            <w:fldChar w:fldCharType="begin"/>
          </w:r>
          <w:r>
            <w:instrText xml:space="preserve"> TOC \o "1-3" \h \z \u </w:instrText>
          </w:r>
          <w:r>
            <w:rPr>
              <w:b w:val="0"/>
              <w:bCs w:val="0"/>
            </w:rPr>
            <w:fldChar w:fldCharType="separate"/>
          </w:r>
          <w:hyperlink w:anchor="_Toc192076558" w:history="1">
            <w:r w:rsidRPr="00B96BD7">
              <w:rPr>
                <w:rStyle w:val="Hyperlink"/>
                <w:noProof/>
              </w:rPr>
              <w:t>1. Introduction</w:t>
            </w:r>
            <w:r>
              <w:rPr>
                <w:noProof/>
                <w:webHidden/>
              </w:rPr>
              <w:tab/>
            </w:r>
            <w:r>
              <w:rPr>
                <w:noProof/>
                <w:webHidden/>
              </w:rPr>
              <w:fldChar w:fldCharType="begin"/>
            </w:r>
            <w:r>
              <w:rPr>
                <w:noProof/>
                <w:webHidden/>
              </w:rPr>
              <w:instrText xml:space="preserve"> PAGEREF _Toc192076558 \h </w:instrText>
            </w:r>
            <w:r>
              <w:rPr>
                <w:noProof/>
                <w:webHidden/>
              </w:rPr>
            </w:r>
            <w:r>
              <w:rPr>
                <w:noProof/>
                <w:webHidden/>
              </w:rPr>
              <w:fldChar w:fldCharType="separate"/>
            </w:r>
            <w:r>
              <w:rPr>
                <w:noProof/>
                <w:webHidden/>
              </w:rPr>
              <w:t>2</w:t>
            </w:r>
            <w:r>
              <w:rPr>
                <w:noProof/>
                <w:webHidden/>
              </w:rPr>
              <w:fldChar w:fldCharType="end"/>
            </w:r>
          </w:hyperlink>
        </w:p>
        <w:p w14:paraId="01823A87" w14:textId="63E61B24"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hyperlink w:anchor="_Toc192076559" w:history="1">
            <w:r w:rsidRPr="00B96BD7">
              <w:rPr>
                <w:rStyle w:val="Hyperlink"/>
                <w:noProof/>
              </w:rPr>
              <w:t>2. Glossary</w:t>
            </w:r>
            <w:r>
              <w:rPr>
                <w:noProof/>
                <w:webHidden/>
              </w:rPr>
              <w:tab/>
            </w:r>
            <w:r>
              <w:rPr>
                <w:noProof/>
                <w:webHidden/>
              </w:rPr>
              <w:fldChar w:fldCharType="begin"/>
            </w:r>
            <w:r>
              <w:rPr>
                <w:noProof/>
                <w:webHidden/>
              </w:rPr>
              <w:instrText xml:space="preserve"> PAGEREF _Toc192076559 \h </w:instrText>
            </w:r>
            <w:r>
              <w:rPr>
                <w:noProof/>
                <w:webHidden/>
              </w:rPr>
            </w:r>
            <w:r>
              <w:rPr>
                <w:noProof/>
                <w:webHidden/>
              </w:rPr>
              <w:fldChar w:fldCharType="separate"/>
            </w:r>
            <w:r>
              <w:rPr>
                <w:noProof/>
                <w:webHidden/>
              </w:rPr>
              <w:t>2</w:t>
            </w:r>
            <w:r>
              <w:rPr>
                <w:noProof/>
                <w:webHidden/>
              </w:rPr>
              <w:fldChar w:fldCharType="end"/>
            </w:r>
          </w:hyperlink>
        </w:p>
        <w:p w14:paraId="7C0C0589" w14:textId="16A0140C"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hyperlink w:anchor="_Toc192076560" w:history="1">
            <w:r w:rsidRPr="00B96BD7">
              <w:rPr>
                <w:rStyle w:val="Hyperlink"/>
                <w:noProof/>
              </w:rPr>
              <w:t>3. Overview of CO</w:t>
            </w:r>
            <w:r w:rsidRPr="00B96BD7">
              <w:rPr>
                <w:rStyle w:val="Hyperlink"/>
                <w:noProof/>
                <w:vertAlign w:val="subscript"/>
              </w:rPr>
              <w:t>2</w:t>
            </w:r>
            <w:r w:rsidRPr="00B96BD7">
              <w:rPr>
                <w:rStyle w:val="Hyperlink"/>
                <w:noProof/>
              </w:rPr>
              <w:t xml:space="preserve"> and waste calculations</w:t>
            </w:r>
            <w:r>
              <w:rPr>
                <w:noProof/>
                <w:webHidden/>
              </w:rPr>
              <w:tab/>
            </w:r>
            <w:r>
              <w:rPr>
                <w:noProof/>
                <w:webHidden/>
              </w:rPr>
              <w:fldChar w:fldCharType="begin"/>
            </w:r>
            <w:r>
              <w:rPr>
                <w:noProof/>
                <w:webHidden/>
              </w:rPr>
              <w:instrText xml:space="preserve"> PAGEREF _Toc192076560 \h </w:instrText>
            </w:r>
            <w:r>
              <w:rPr>
                <w:noProof/>
                <w:webHidden/>
              </w:rPr>
            </w:r>
            <w:r>
              <w:rPr>
                <w:noProof/>
                <w:webHidden/>
              </w:rPr>
              <w:fldChar w:fldCharType="separate"/>
            </w:r>
            <w:r>
              <w:rPr>
                <w:noProof/>
                <w:webHidden/>
              </w:rPr>
              <w:t>2</w:t>
            </w:r>
            <w:r>
              <w:rPr>
                <w:noProof/>
                <w:webHidden/>
              </w:rPr>
              <w:fldChar w:fldCharType="end"/>
            </w:r>
          </w:hyperlink>
        </w:p>
        <w:p w14:paraId="743D5752" w14:textId="758E960D"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hyperlink w:anchor="_Toc192076561" w:history="1">
            <w:r w:rsidRPr="00B96BD7">
              <w:rPr>
                <w:rStyle w:val="Hyperlink"/>
                <w:noProof/>
              </w:rPr>
              <w:t>4. Sustainability data input</w:t>
            </w:r>
            <w:r>
              <w:rPr>
                <w:noProof/>
                <w:webHidden/>
              </w:rPr>
              <w:tab/>
            </w:r>
            <w:r>
              <w:rPr>
                <w:noProof/>
                <w:webHidden/>
              </w:rPr>
              <w:fldChar w:fldCharType="begin"/>
            </w:r>
            <w:r>
              <w:rPr>
                <w:noProof/>
                <w:webHidden/>
              </w:rPr>
              <w:instrText xml:space="preserve"> PAGEREF _Toc192076561 \h </w:instrText>
            </w:r>
            <w:r>
              <w:rPr>
                <w:noProof/>
                <w:webHidden/>
              </w:rPr>
            </w:r>
            <w:r>
              <w:rPr>
                <w:noProof/>
                <w:webHidden/>
              </w:rPr>
              <w:fldChar w:fldCharType="separate"/>
            </w:r>
            <w:r>
              <w:rPr>
                <w:noProof/>
                <w:webHidden/>
              </w:rPr>
              <w:t>3</w:t>
            </w:r>
            <w:r>
              <w:rPr>
                <w:noProof/>
                <w:webHidden/>
              </w:rPr>
              <w:fldChar w:fldCharType="end"/>
            </w:r>
          </w:hyperlink>
        </w:p>
        <w:p w14:paraId="704BE86F" w14:textId="221AC584" w:rsidR="00FA2585" w:rsidRDefault="00FA2585">
          <w:pPr>
            <w:pStyle w:val="TOC2"/>
            <w:tabs>
              <w:tab w:val="right" w:leader="dot" w:pos="9628"/>
            </w:tabs>
            <w:rPr>
              <w:rFonts w:eastAsiaTheme="minorEastAsia" w:cstheme="minorBidi"/>
              <w:b w:val="0"/>
              <w:bCs w:val="0"/>
              <w:smallCaps w:val="0"/>
              <w:noProof/>
              <w:color w:val="auto"/>
              <w:kern w:val="2"/>
              <w:sz w:val="24"/>
              <w:szCs w:val="24"/>
              <w:lang w:val="en-NL" w:eastAsia="en-GB"/>
              <w14:ligatures w14:val="standardContextual"/>
            </w:rPr>
          </w:pPr>
          <w:hyperlink w:anchor="_Toc192076562" w:history="1">
            <w:r w:rsidRPr="00B96BD7">
              <w:rPr>
                <w:rStyle w:val="Hyperlink"/>
                <w:noProof/>
              </w:rPr>
              <w:t>4.1. Reusability</w:t>
            </w:r>
            <w:r>
              <w:rPr>
                <w:noProof/>
                <w:webHidden/>
              </w:rPr>
              <w:tab/>
            </w:r>
            <w:r>
              <w:rPr>
                <w:noProof/>
                <w:webHidden/>
              </w:rPr>
              <w:fldChar w:fldCharType="begin"/>
            </w:r>
            <w:r>
              <w:rPr>
                <w:noProof/>
                <w:webHidden/>
              </w:rPr>
              <w:instrText xml:space="preserve"> PAGEREF _Toc192076562 \h </w:instrText>
            </w:r>
            <w:r>
              <w:rPr>
                <w:noProof/>
                <w:webHidden/>
              </w:rPr>
            </w:r>
            <w:r>
              <w:rPr>
                <w:noProof/>
                <w:webHidden/>
              </w:rPr>
              <w:fldChar w:fldCharType="separate"/>
            </w:r>
            <w:r>
              <w:rPr>
                <w:noProof/>
                <w:webHidden/>
              </w:rPr>
              <w:t>3</w:t>
            </w:r>
            <w:r>
              <w:rPr>
                <w:noProof/>
                <w:webHidden/>
              </w:rPr>
              <w:fldChar w:fldCharType="end"/>
            </w:r>
          </w:hyperlink>
        </w:p>
        <w:p w14:paraId="2B20F013" w14:textId="31FECC3F" w:rsidR="00FA2585" w:rsidRDefault="00FA2585">
          <w:pPr>
            <w:pStyle w:val="TOC2"/>
            <w:tabs>
              <w:tab w:val="right" w:leader="dot" w:pos="9628"/>
            </w:tabs>
            <w:rPr>
              <w:rFonts w:eastAsiaTheme="minorEastAsia" w:cstheme="minorBidi"/>
              <w:b w:val="0"/>
              <w:bCs w:val="0"/>
              <w:smallCaps w:val="0"/>
              <w:noProof/>
              <w:color w:val="auto"/>
              <w:kern w:val="2"/>
              <w:sz w:val="24"/>
              <w:szCs w:val="24"/>
              <w:lang w:val="en-NL" w:eastAsia="en-GB"/>
              <w14:ligatures w14:val="standardContextual"/>
            </w:rPr>
          </w:pPr>
          <w:hyperlink w:anchor="_Toc192076563" w:history="1">
            <w:r w:rsidRPr="00B96BD7">
              <w:rPr>
                <w:rStyle w:val="Hyperlink"/>
                <w:noProof/>
              </w:rPr>
              <w:t>4.2. Materials</w:t>
            </w:r>
            <w:r>
              <w:rPr>
                <w:noProof/>
                <w:webHidden/>
              </w:rPr>
              <w:tab/>
            </w:r>
            <w:r>
              <w:rPr>
                <w:noProof/>
                <w:webHidden/>
              </w:rPr>
              <w:fldChar w:fldCharType="begin"/>
            </w:r>
            <w:r>
              <w:rPr>
                <w:noProof/>
                <w:webHidden/>
              </w:rPr>
              <w:instrText xml:space="preserve"> PAGEREF _Toc192076563 \h </w:instrText>
            </w:r>
            <w:r>
              <w:rPr>
                <w:noProof/>
                <w:webHidden/>
              </w:rPr>
            </w:r>
            <w:r>
              <w:rPr>
                <w:noProof/>
                <w:webHidden/>
              </w:rPr>
              <w:fldChar w:fldCharType="separate"/>
            </w:r>
            <w:r>
              <w:rPr>
                <w:noProof/>
                <w:webHidden/>
              </w:rPr>
              <w:t>4</w:t>
            </w:r>
            <w:r>
              <w:rPr>
                <w:noProof/>
                <w:webHidden/>
              </w:rPr>
              <w:fldChar w:fldCharType="end"/>
            </w:r>
          </w:hyperlink>
        </w:p>
        <w:p w14:paraId="29A6C539" w14:textId="4519B44D" w:rsidR="00FA2585" w:rsidRDefault="00FA2585">
          <w:pPr>
            <w:pStyle w:val="TOC2"/>
            <w:tabs>
              <w:tab w:val="right" w:leader="dot" w:pos="9628"/>
            </w:tabs>
            <w:rPr>
              <w:rFonts w:eastAsiaTheme="minorEastAsia" w:cstheme="minorBidi"/>
              <w:b w:val="0"/>
              <w:bCs w:val="0"/>
              <w:smallCaps w:val="0"/>
              <w:noProof/>
              <w:color w:val="auto"/>
              <w:kern w:val="2"/>
              <w:sz w:val="24"/>
              <w:szCs w:val="24"/>
              <w:lang w:val="en-NL" w:eastAsia="en-GB"/>
              <w14:ligatures w14:val="standardContextual"/>
            </w:rPr>
          </w:pPr>
          <w:hyperlink w:anchor="_Toc192076564" w:history="1">
            <w:r w:rsidRPr="00B96BD7">
              <w:rPr>
                <w:rStyle w:val="Hyperlink"/>
                <w:noProof/>
              </w:rPr>
              <w:t>4.3. Reverse logistics</w:t>
            </w:r>
            <w:r>
              <w:rPr>
                <w:noProof/>
                <w:webHidden/>
              </w:rPr>
              <w:tab/>
            </w:r>
            <w:r>
              <w:rPr>
                <w:noProof/>
                <w:webHidden/>
              </w:rPr>
              <w:fldChar w:fldCharType="begin"/>
            </w:r>
            <w:r>
              <w:rPr>
                <w:noProof/>
                <w:webHidden/>
              </w:rPr>
              <w:instrText xml:space="preserve"> PAGEREF _Toc192076564 \h </w:instrText>
            </w:r>
            <w:r>
              <w:rPr>
                <w:noProof/>
                <w:webHidden/>
              </w:rPr>
            </w:r>
            <w:r>
              <w:rPr>
                <w:noProof/>
                <w:webHidden/>
              </w:rPr>
              <w:fldChar w:fldCharType="separate"/>
            </w:r>
            <w:r>
              <w:rPr>
                <w:noProof/>
                <w:webHidden/>
              </w:rPr>
              <w:t>5</w:t>
            </w:r>
            <w:r>
              <w:rPr>
                <w:noProof/>
                <w:webHidden/>
              </w:rPr>
              <w:fldChar w:fldCharType="end"/>
            </w:r>
          </w:hyperlink>
        </w:p>
        <w:p w14:paraId="7DE8D7A5" w14:textId="738B8D19" w:rsidR="00FA2585" w:rsidRDefault="00FA2585">
          <w:pPr>
            <w:pStyle w:val="TOC2"/>
            <w:tabs>
              <w:tab w:val="right" w:leader="dot" w:pos="9628"/>
            </w:tabs>
            <w:rPr>
              <w:rFonts w:eastAsiaTheme="minorEastAsia" w:cstheme="minorBidi"/>
              <w:b w:val="0"/>
              <w:bCs w:val="0"/>
              <w:smallCaps w:val="0"/>
              <w:noProof/>
              <w:color w:val="auto"/>
              <w:kern w:val="2"/>
              <w:sz w:val="24"/>
              <w:szCs w:val="24"/>
              <w:lang w:val="en-NL" w:eastAsia="en-GB"/>
              <w14:ligatures w14:val="standardContextual"/>
            </w:rPr>
          </w:pPr>
          <w:hyperlink w:anchor="_Toc192076565" w:history="1">
            <w:r w:rsidRPr="00B96BD7">
              <w:rPr>
                <w:rStyle w:val="Hyperlink"/>
                <w:noProof/>
              </w:rPr>
              <w:t>4.4. Lane set-up</w:t>
            </w:r>
            <w:r>
              <w:rPr>
                <w:noProof/>
                <w:webHidden/>
              </w:rPr>
              <w:tab/>
            </w:r>
            <w:r>
              <w:rPr>
                <w:noProof/>
                <w:webHidden/>
              </w:rPr>
              <w:fldChar w:fldCharType="begin"/>
            </w:r>
            <w:r>
              <w:rPr>
                <w:noProof/>
                <w:webHidden/>
              </w:rPr>
              <w:instrText xml:space="preserve"> PAGEREF _Toc192076565 \h </w:instrText>
            </w:r>
            <w:r>
              <w:rPr>
                <w:noProof/>
                <w:webHidden/>
              </w:rPr>
            </w:r>
            <w:r>
              <w:rPr>
                <w:noProof/>
                <w:webHidden/>
              </w:rPr>
              <w:fldChar w:fldCharType="separate"/>
            </w:r>
            <w:r>
              <w:rPr>
                <w:noProof/>
                <w:webHidden/>
              </w:rPr>
              <w:t>6</w:t>
            </w:r>
            <w:r>
              <w:rPr>
                <w:noProof/>
                <w:webHidden/>
              </w:rPr>
              <w:fldChar w:fldCharType="end"/>
            </w:r>
          </w:hyperlink>
        </w:p>
        <w:p w14:paraId="68A5E121" w14:textId="4A107BAB"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hyperlink w:anchor="_Toc192076566" w:history="1">
            <w:r w:rsidRPr="00B96BD7">
              <w:rPr>
                <w:rStyle w:val="Hyperlink"/>
                <w:noProof/>
              </w:rPr>
              <w:t>5. Calculation method</w:t>
            </w:r>
            <w:r>
              <w:rPr>
                <w:noProof/>
                <w:webHidden/>
              </w:rPr>
              <w:tab/>
            </w:r>
            <w:r>
              <w:rPr>
                <w:noProof/>
                <w:webHidden/>
              </w:rPr>
              <w:fldChar w:fldCharType="begin"/>
            </w:r>
            <w:r>
              <w:rPr>
                <w:noProof/>
                <w:webHidden/>
              </w:rPr>
              <w:instrText xml:space="preserve"> PAGEREF _Toc192076566 \h </w:instrText>
            </w:r>
            <w:r>
              <w:rPr>
                <w:noProof/>
                <w:webHidden/>
              </w:rPr>
            </w:r>
            <w:r>
              <w:rPr>
                <w:noProof/>
                <w:webHidden/>
              </w:rPr>
              <w:fldChar w:fldCharType="separate"/>
            </w:r>
            <w:r>
              <w:rPr>
                <w:noProof/>
                <w:webHidden/>
              </w:rPr>
              <w:t>6</w:t>
            </w:r>
            <w:r>
              <w:rPr>
                <w:noProof/>
                <w:webHidden/>
              </w:rPr>
              <w:fldChar w:fldCharType="end"/>
            </w:r>
          </w:hyperlink>
        </w:p>
        <w:p w14:paraId="3EBAA97F" w14:textId="65A34165" w:rsidR="00FA2585" w:rsidRDefault="00FA2585">
          <w:pPr>
            <w:pStyle w:val="TOC2"/>
            <w:tabs>
              <w:tab w:val="right" w:leader="dot" w:pos="9628"/>
            </w:tabs>
            <w:rPr>
              <w:rFonts w:eastAsiaTheme="minorEastAsia" w:cstheme="minorBidi"/>
              <w:b w:val="0"/>
              <w:bCs w:val="0"/>
              <w:smallCaps w:val="0"/>
              <w:noProof/>
              <w:color w:val="auto"/>
              <w:kern w:val="2"/>
              <w:sz w:val="24"/>
              <w:szCs w:val="24"/>
              <w:lang w:val="en-NL" w:eastAsia="en-GB"/>
              <w14:ligatures w14:val="standardContextual"/>
            </w:rPr>
          </w:pPr>
          <w:hyperlink w:anchor="_Toc192076567" w:history="1">
            <w:r w:rsidRPr="00B96BD7">
              <w:rPr>
                <w:rStyle w:val="Hyperlink"/>
                <w:noProof/>
              </w:rPr>
              <w:t>5.1. Transport</w:t>
            </w:r>
            <w:r>
              <w:rPr>
                <w:noProof/>
                <w:webHidden/>
              </w:rPr>
              <w:tab/>
            </w:r>
            <w:r>
              <w:rPr>
                <w:noProof/>
                <w:webHidden/>
              </w:rPr>
              <w:fldChar w:fldCharType="begin"/>
            </w:r>
            <w:r>
              <w:rPr>
                <w:noProof/>
                <w:webHidden/>
              </w:rPr>
              <w:instrText xml:space="preserve"> PAGEREF _Toc192076567 \h </w:instrText>
            </w:r>
            <w:r>
              <w:rPr>
                <w:noProof/>
                <w:webHidden/>
              </w:rPr>
            </w:r>
            <w:r>
              <w:rPr>
                <w:noProof/>
                <w:webHidden/>
              </w:rPr>
              <w:fldChar w:fldCharType="separate"/>
            </w:r>
            <w:r>
              <w:rPr>
                <w:noProof/>
                <w:webHidden/>
              </w:rPr>
              <w:t>7</w:t>
            </w:r>
            <w:r>
              <w:rPr>
                <w:noProof/>
                <w:webHidden/>
              </w:rPr>
              <w:fldChar w:fldCharType="end"/>
            </w:r>
          </w:hyperlink>
        </w:p>
        <w:p w14:paraId="1A05464E" w14:textId="6CE1CE80" w:rsidR="00FA2585" w:rsidRDefault="00FA2585">
          <w:pPr>
            <w:pStyle w:val="TOC3"/>
            <w:tabs>
              <w:tab w:val="left" w:pos="781"/>
              <w:tab w:val="right" w:leader="dot" w:pos="9628"/>
            </w:tabs>
            <w:rPr>
              <w:rFonts w:eastAsiaTheme="minorEastAsia" w:cstheme="minorBidi"/>
              <w:smallCaps w:val="0"/>
              <w:noProof/>
              <w:color w:val="auto"/>
              <w:kern w:val="2"/>
              <w:sz w:val="24"/>
              <w:szCs w:val="24"/>
              <w:lang w:val="en-NL" w:eastAsia="en-GB"/>
              <w14:ligatures w14:val="standardContextual"/>
            </w:rPr>
          </w:pPr>
          <w:hyperlink w:anchor="_Toc192076568" w:history="1">
            <w:r w:rsidRPr="00B96BD7">
              <w:rPr>
                <w:rStyle w:val="Hyperlink"/>
                <w:noProof/>
              </w:rPr>
              <w:t>5.1.1.</w:t>
            </w:r>
            <w:r>
              <w:rPr>
                <w:rFonts w:eastAsiaTheme="minorEastAsia" w:cstheme="minorBidi"/>
                <w:smallCaps w:val="0"/>
                <w:noProof/>
                <w:color w:val="auto"/>
                <w:kern w:val="2"/>
                <w:sz w:val="24"/>
                <w:szCs w:val="24"/>
                <w:lang w:val="en-NL" w:eastAsia="en-GB"/>
                <w14:ligatures w14:val="standardContextual"/>
              </w:rPr>
              <w:tab/>
            </w:r>
            <w:r w:rsidRPr="00B96BD7">
              <w:rPr>
                <w:rStyle w:val="Hyperlink"/>
                <w:noProof/>
              </w:rPr>
              <w:t>Distance Calculation methods</w:t>
            </w:r>
            <w:r>
              <w:rPr>
                <w:noProof/>
                <w:webHidden/>
              </w:rPr>
              <w:tab/>
            </w:r>
            <w:r>
              <w:rPr>
                <w:noProof/>
                <w:webHidden/>
              </w:rPr>
              <w:fldChar w:fldCharType="begin"/>
            </w:r>
            <w:r>
              <w:rPr>
                <w:noProof/>
                <w:webHidden/>
              </w:rPr>
              <w:instrText xml:space="preserve"> PAGEREF _Toc192076568 \h </w:instrText>
            </w:r>
            <w:r>
              <w:rPr>
                <w:noProof/>
                <w:webHidden/>
              </w:rPr>
            </w:r>
            <w:r>
              <w:rPr>
                <w:noProof/>
                <w:webHidden/>
              </w:rPr>
              <w:fldChar w:fldCharType="separate"/>
            </w:r>
            <w:r>
              <w:rPr>
                <w:noProof/>
                <w:webHidden/>
              </w:rPr>
              <w:t>7</w:t>
            </w:r>
            <w:r>
              <w:rPr>
                <w:noProof/>
                <w:webHidden/>
              </w:rPr>
              <w:fldChar w:fldCharType="end"/>
            </w:r>
          </w:hyperlink>
        </w:p>
        <w:p w14:paraId="5766D7A8" w14:textId="6D778227" w:rsidR="00FA2585" w:rsidRDefault="00FA2585">
          <w:pPr>
            <w:pStyle w:val="TOC3"/>
            <w:tabs>
              <w:tab w:val="left" w:pos="781"/>
              <w:tab w:val="right" w:leader="dot" w:pos="9628"/>
            </w:tabs>
            <w:rPr>
              <w:rFonts w:eastAsiaTheme="minorEastAsia" w:cstheme="minorBidi"/>
              <w:smallCaps w:val="0"/>
              <w:noProof/>
              <w:color w:val="auto"/>
              <w:kern w:val="2"/>
              <w:sz w:val="24"/>
              <w:szCs w:val="24"/>
              <w:lang w:val="en-NL" w:eastAsia="en-GB"/>
              <w14:ligatures w14:val="standardContextual"/>
            </w:rPr>
          </w:pPr>
          <w:hyperlink w:anchor="_Toc192076569" w:history="1">
            <w:r w:rsidRPr="00B96BD7">
              <w:rPr>
                <w:rStyle w:val="Hyperlink"/>
                <w:noProof/>
              </w:rPr>
              <w:t>5.1.2.</w:t>
            </w:r>
            <w:r>
              <w:rPr>
                <w:rFonts w:eastAsiaTheme="minorEastAsia" w:cstheme="minorBidi"/>
                <w:smallCaps w:val="0"/>
                <w:noProof/>
                <w:color w:val="auto"/>
                <w:kern w:val="2"/>
                <w:sz w:val="24"/>
                <w:szCs w:val="24"/>
                <w:lang w:val="en-NL" w:eastAsia="en-GB"/>
                <w14:ligatures w14:val="standardContextual"/>
              </w:rPr>
              <w:tab/>
            </w:r>
            <w:r w:rsidRPr="00B96BD7">
              <w:rPr>
                <w:rStyle w:val="Hyperlink"/>
                <w:noProof/>
              </w:rPr>
              <w:t>Emission calculations</w:t>
            </w:r>
            <w:r>
              <w:rPr>
                <w:noProof/>
                <w:webHidden/>
              </w:rPr>
              <w:tab/>
            </w:r>
            <w:r>
              <w:rPr>
                <w:noProof/>
                <w:webHidden/>
              </w:rPr>
              <w:fldChar w:fldCharType="begin"/>
            </w:r>
            <w:r>
              <w:rPr>
                <w:noProof/>
                <w:webHidden/>
              </w:rPr>
              <w:instrText xml:space="preserve"> PAGEREF _Toc192076569 \h </w:instrText>
            </w:r>
            <w:r>
              <w:rPr>
                <w:noProof/>
                <w:webHidden/>
              </w:rPr>
            </w:r>
            <w:r>
              <w:rPr>
                <w:noProof/>
                <w:webHidden/>
              </w:rPr>
              <w:fldChar w:fldCharType="separate"/>
            </w:r>
            <w:r>
              <w:rPr>
                <w:noProof/>
                <w:webHidden/>
              </w:rPr>
              <w:t>8</w:t>
            </w:r>
            <w:r>
              <w:rPr>
                <w:noProof/>
                <w:webHidden/>
              </w:rPr>
              <w:fldChar w:fldCharType="end"/>
            </w:r>
          </w:hyperlink>
        </w:p>
        <w:p w14:paraId="1F6C2026" w14:textId="6109F7C2"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hyperlink w:anchor="_Toc192076570" w:history="1">
            <w:r w:rsidRPr="00B96BD7">
              <w:rPr>
                <w:rStyle w:val="Hyperlink"/>
                <w:noProof/>
              </w:rPr>
              <w:t>6. Verification</w:t>
            </w:r>
            <w:r>
              <w:rPr>
                <w:noProof/>
                <w:webHidden/>
              </w:rPr>
              <w:tab/>
            </w:r>
            <w:r>
              <w:rPr>
                <w:noProof/>
                <w:webHidden/>
              </w:rPr>
              <w:fldChar w:fldCharType="begin"/>
            </w:r>
            <w:r>
              <w:rPr>
                <w:noProof/>
                <w:webHidden/>
              </w:rPr>
              <w:instrText xml:space="preserve"> PAGEREF _Toc192076570 \h </w:instrText>
            </w:r>
            <w:r>
              <w:rPr>
                <w:noProof/>
                <w:webHidden/>
              </w:rPr>
            </w:r>
            <w:r>
              <w:rPr>
                <w:noProof/>
                <w:webHidden/>
              </w:rPr>
              <w:fldChar w:fldCharType="separate"/>
            </w:r>
            <w:r>
              <w:rPr>
                <w:noProof/>
                <w:webHidden/>
              </w:rPr>
              <w:t>11</w:t>
            </w:r>
            <w:r>
              <w:rPr>
                <w:noProof/>
                <w:webHidden/>
              </w:rPr>
              <w:fldChar w:fldCharType="end"/>
            </w:r>
          </w:hyperlink>
        </w:p>
        <w:p w14:paraId="121A1CA9" w14:textId="2DC5E4A3"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hyperlink w:anchor="_Toc192076571" w:history="1">
            <w:r w:rsidRPr="00B96BD7">
              <w:rPr>
                <w:rStyle w:val="Hyperlink"/>
                <w:noProof/>
              </w:rPr>
              <w:t>7. Results</w:t>
            </w:r>
            <w:r>
              <w:rPr>
                <w:noProof/>
                <w:webHidden/>
              </w:rPr>
              <w:tab/>
            </w:r>
            <w:r>
              <w:rPr>
                <w:noProof/>
                <w:webHidden/>
              </w:rPr>
              <w:fldChar w:fldCharType="begin"/>
            </w:r>
            <w:r>
              <w:rPr>
                <w:noProof/>
                <w:webHidden/>
              </w:rPr>
              <w:instrText xml:space="preserve"> PAGEREF _Toc192076571 \h </w:instrText>
            </w:r>
            <w:r>
              <w:rPr>
                <w:noProof/>
                <w:webHidden/>
              </w:rPr>
            </w:r>
            <w:r>
              <w:rPr>
                <w:noProof/>
                <w:webHidden/>
              </w:rPr>
              <w:fldChar w:fldCharType="separate"/>
            </w:r>
            <w:r>
              <w:rPr>
                <w:noProof/>
                <w:webHidden/>
              </w:rPr>
              <w:t>11</w:t>
            </w:r>
            <w:r>
              <w:rPr>
                <w:noProof/>
                <w:webHidden/>
              </w:rPr>
              <w:fldChar w:fldCharType="end"/>
            </w:r>
          </w:hyperlink>
        </w:p>
        <w:p w14:paraId="0ECA447B" w14:textId="0983509A"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hyperlink w:anchor="_Toc192076572" w:history="1">
            <w:r w:rsidRPr="00B96BD7">
              <w:rPr>
                <w:rStyle w:val="Hyperlink"/>
                <w:noProof/>
              </w:rPr>
              <w:t>8. Sources and references</w:t>
            </w:r>
            <w:r>
              <w:rPr>
                <w:noProof/>
                <w:webHidden/>
              </w:rPr>
              <w:tab/>
            </w:r>
            <w:r>
              <w:rPr>
                <w:noProof/>
                <w:webHidden/>
              </w:rPr>
              <w:fldChar w:fldCharType="begin"/>
            </w:r>
            <w:r>
              <w:rPr>
                <w:noProof/>
                <w:webHidden/>
              </w:rPr>
              <w:instrText xml:space="preserve"> PAGEREF _Toc192076572 \h </w:instrText>
            </w:r>
            <w:r>
              <w:rPr>
                <w:noProof/>
                <w:webHidden/>
              </w:rPr>
            </w:r>
            <w:r>
              <w:rPr>
                <w:noProof/>
                <w:webHidden/>
              </w:rPr>
              <w:fldChar w:fldCharType="separate"/>
            </w:r>
            <w:r>
              <w:rPr>
                <w:noProof/>
                <w:webHidden/>
              </w:rPr>
              <w:t>11</w:t>
            </w:r>
            <w:r>
              <w:rPr>
                <w:noProof/>
                <w:webHidden/>
              </w:rPr>
              <w:fldChar w:fldCharType="end"/>
            </w:r>
          </w:hyperlink>
        </w:p>
        <w:p w14:paraId="00B1E84C" w14:textId="4297064B" w:rsidR="00FA2585" w:rsidRDefault="00FA2585">
          <w:pPr>
            <w:pStyle w:val="TOC2"/>
            <w:tabs>
              <w:tab w:val="right" w:leader="dot" w:pos="9628"/>
            </w:tabs>
            <w:rPr>
              <w:rFonts w:eastAsiaTheme="minorEastAsia" w:cstheme="minorBidi"/>
              <w:b w:val="0"/>
              <w:bCs w:val="0"/>
              <w:smallCaps w:val="0"/>
              <w:noProof/>
              <w:color w:val="auto"/>
              <w:kern w:val="2"/>
              <w:sz w:val="24"/>
              <w:szCs w:val="24"/>
              <w:lang w:val="en-NL" w:eastAsia="en-GB"/>
              <w14:ligatures w14:val="standardContextual"/>
            </w:rPr>
          </w:pPr>
          <w:hyperlink w:anchor="_Toc192076573" w:history="1">
            <w:r w:rsidRPr="00B96BD7">
              <w:rPr>
                <w:rStyle w:val="Hyperlink"/>
                <w:noProof/>
              </w:rPr>
              <w:t>8.1. Emission factor production and end-of-life</w:t>
            </w:r>
            <w:r>
              <w:rPr>
                <w:noProof/>
                <w:webHidden/>
              </w:rPr>
              <w:tab/>
            </w:r>
            <w:r>
              <w:rPr>
                <w:noProof/>
                <w:webHidden/>
              </w:rPr>
              <w:fldChar w:fldCharType="begin"/>
            </w:r>
            <w:r>
              <w:rPr>
                <w:noProof/>
                <w:webHidden/>
              </w:rPr>
              <w:instrText xml:space="preserve"> PAGEREF _Toc192076573 \h </w:instrText>
            </w:r>
            <w:r>
              <w:rPr>
                <w:noProof/>
                <w:webHidden/>
              </w:rPr>
            </w:r>
            <w:r>
              <w:rPr>
                <w:noProof/>
                <w:webHidden/>
              </w:rPr>
              <w:fldChar w:fldCharType="separate"/>
            </w:r>
            <w:r>
              <w:rPr>
                <w:noProof/>
                <w:webHidden/>
              </w:rPr>
              <w:t>11</w:t>
            </w:r>
            <w:r>
              <w:rPr>
                <w:noProof/>
                <w:webHidden/>
              </w:rPr>
              <w:fldChar w:fldCharType="end"/>
            </w:r>
          </w:hyperlink>
        </w:p>
        <w:p w14:paraId="44295545" w14:textId="0702B43A" w:rsidR="00FA2585" w:rsidRDefault="00FA2585">
          <w:pPr>
            <w:pStyle w:val="TOC2"/>
            <w:tabs>
              <w:tab w:val="right" w:leader="dot" w:pos="9628"/>
            </w:tabs>
            <w:rPr>
              <w:rFonts w:eastAsiaTheme="minorEastAsia" w:cstheme="minorBidi"/>
              <w:b w:val="0"/>
              <w:bCs w:val="0"/>
              <w:smallCaps w:val="0"/>
              <w:noProof/>
              <w:color w:val="auto"/>
              <w:kern w:val="2"/>
              <w:sz w:val="24"/>
              <w:szCs w:val="24"/>
              <w:lang w:val="en-NL" w:eastAsia="en-GB"/>
              <w14:ligatures w14:val="standardContextual"/>
            </w:rPr>
          </w:pPr>
          <w:hyperlink w:anchor="_Toc192076574" w:history="1">
            <w:r w:rsidRPr="00B96BD7">
              <w:rPr>
                <w:rStyle w:val="Hyperlink"/>
                <w:noProof/>
              </w:rPr>
              <w:t>8.2. Reverse logistics mode factor</w:t>
            </w:r>
            <w:r>
              <w:rPr>
                <w:noProof/>
                <w:webHidden/>
              </w:rPr>
              <w:tab/>
            </w:r>
            <w:r>
              <w:rPr>
                <w:noProof/>
                <w:webHidden/>
              </w:rPr>
              <w:fldChar w:fldCharType="begin"/>
            </w:r>
            <w:r>
              <w:rPr>
                <w:noProof/>
                <w:webHidden/>
              </w:rPr>
              <w:instrText xml:space="preserve"> PAGEREF _Toc192076574 \h </w:instrText>
            </w:r>
            <w:r>
              <w:rPr>
                <w:noProof/>
                <w:webHidden/>
              </w:rPr>
            </w:r>
            <w:r>
              <w:rPr>
                <w:noProof/>
                <w:webHidden/>
              </w:rPr>
              <w:fldChar w:fldCharType="separate"/>
            </w:r>
            <w:r>
              <w:rPr>
                <w:noProof/>
                <w:webHidden/>
              </w:rPr>
              <w:t>15</w:t>
            </w:r>
            <w:r>
              <w:rPr>
                <w:noProof/>
                <w:webHidden/>
              </w:rPr>
              <w:fldChar w:fldCharType="end"/>
            </w:r>
          </w:hyperlink>
        </w:p>
        <w:p w14:paraId="00B9119C" w14:textId="45096123" w:rsidR="00FA2585" w:rsidRDefault="00FA2585">
          <w:pPr>
            <w:pStyle w:val="TOC2"/>
            <w:tabs>
              <w:tab w:val="right" w:leader="dot" w:pos="9628"/>
            </w:tabs>
            <w:rPr>
              <w:rFonts w:eastAsiaTheme="minorEastAsia" w:cstheme="minorBidi"/>
              <w:b w:val="0"/>
              <w:bCs w:val="0"/>
              <w:smallCaps w:val="0"/>
              <w:noProof/>
              <w:color w:val="auto"/>
              <w:kern w:val="2"/>
              <w:sz w:val="24"/>
              <w:szCs w:val="24"/>
              <w:lang w:val="en-NL" w:eastAsia="en-GB"/>
              <w14:ligatures w14:val="standardContextual"/>
            </w:rPr>
          </w:pPr>
          <w:hyperlink w:anchor="_Toc192076575" w:history="1">
            <w:r w:rsidRPr="00B96BD7">
              <w:rPr>
                <w:rStyle w:val="Hyperlink"/>
                <w:noProof/>
              </w:rPr>
              <w:t>8.3. NTM references</w:t>
            </w:r>
            <w:r>
              <w:rPr>
                <w:noProof/>
                <w:webHidden/>
              </w:rPr>
              <w:tab/>
            </w:r>
            <w:r>
              <w:rPr>
                <w:noProof/>
                <w:webHidden/>
              </w:rPr>
              <w:fldChar w:fldCharType="begin"/>
            </w:r>
            <w:r>
              <w:rPr>
                <w:noProof/>
                <w:webHidden/>
              </w:rPr>
              <w:instrText xml:space="preserve"> PAGEREF _Toc192076575 \h </w:instrText>
            </w:r>
            <w:r>
              <w:rPr>
                <w:noProof/>
                <w:webHidden/>
              </w:rPr>
            </w:r>
            <w:r>
              <w:rPr>
                <w:noProof/>
                <w:webHidden/>
              </w:rPr>
              <w:fldChar w:fldCharType="separate"/>
            </w:r>
            <w:r>
              <w:rPr>
                <w:noProof/>
                <w:webHidden/>
              </w:rPr>
              <w:t>16</w:t>
            </w:r>
            <w:r>
              <w:rPr>
                <w:noProof/>
                <w:webHidden/>
              </w:rPr>
              <w:fldChar w:fldCharType="end"/>
            </w:r>
          </w:hyperlink>
        </w:p>
        <w:p w14:paraId="56E54EEF" w14:textId="0781460B" w:rsidR="00FA2585" w:rsidRDefault="00FA2585">
          <w:pPr>
            <w:pStyle w:val="TOC1"/>
            <w:tabs>
              <w:tab w:val="right" w:leader="dot" w:pos="9628"/>
            </w:tabs>
            <w:rPr>
              <w:rFonts w:eastAsiaTheme="minorEastAsia" w:cstheme="minorBidi"/>
              <w:b w:val="0"/>
              <w:bCs w:val="0"/>
              <w:caps w:val="0"/>
              <w:noProof/>
              <w:color w:val="auto"/>
              <w:kern w:val="2"/>
              <w:sz w:val="24"/>
              <w:szCs w:val="24"/>
              <w:u w:val="none"/>
              <w:lang w:val="en-NL" w:eastAsia="en-GB"/>
              <w14:ligatures w14:val="standardContextual"/>
            </w:rPr>
          </w:pPr>
          <w:hyperlink w:anchor="_Toc192076576" w:history="1">
            <w:r w:rsidRPr="00B96BD7">
              <w:rPr>
                <w:rStyle w:val="Hyperlink"/>
                <w:noProof/>
              </w:rPr>
              <w:t>9. Change History</w:t>
            </w:r>
            <w:r>
              <w:rPr>
                <w:noProof/>
                <w:webHidden/>
              </w:rPr>
              <w:tab/>
            </w:r>
            <w:r>
              <w:rPr>
                <w:noProof/>
                <w:webHidden/>
              </w:rPr>
              <w:fldChar w:fldCharType="begin"/>
            </w:r>
            <w:r>
              <w:rPr>
                <w:noProof/>
                <w:webHidden/>
              </w:rPr>
              <w:instrText xml:space="preserve"> PAGEREF _Toc192076576 \h </w:instrText>
            </w:r>
            <w:r>
              <w:rPr>
                <w:noProof/>
                <w:webHidden/>
              </w:rPr>
            </w:r>
            <w:r>
              <w:rPr>
                <w:noProof/>
                <w:webHidden/>
              </w:rPr>
              <w:fldChar w:fldCharType="separate"/>
            </w:r>
            <w:r>
              <w:rPr>
                <w:noProof/>
                <w:webHidden/>
              </w:rPr>
              <w:t>17</w:t>
            </w:r>
            <w:r>
              <w:rPr>
                <w:noProof/>
                <w:webHidden/>
              </w:rPr>
              <w:fldChar w:fldCharType="end"/>
            </w:r>
          </w:hyperlink>
        </w:p>
        <w:p w14:paraId="28B3A84E" w14:textId="361208AF" w:rsidR="00FA2585" w:rsidRDefault="00FA2585">
          <w:r>
            <w:rPr>
              <w:b/>
              <w:bCs/>
              <w:noProof/>
            </w:rPr>
            <w:fldChar w:fldCharType="end"/>
          </w:r>
        </w:p>
      </w:sdtContent>
    </w:sdt>
    <w:p w14:paraId="7B71A7F5" w14:textId="461E2A71" w:rsidR="00116F59" w:rsidRDefault="00D5241F" w:rsidP="00FA2585">
      <w:r>
        <w:br w:type="page"/>
      </w:r>
    </w:p>
    <w:p w14:paraId="4C50CBEE" w14:textId="5723B7AB" w:rsidR="00116F59" w:rsidRDefault="00A8403E" w:rsidP="00FA2585">
      <w:pPr>
        <w:pStyle w:val="Heading1"/>
      </w:pPr>
      <w:bookmarkStart w:id="0" w:name="_Toc192076558"/>
      <w:r>
        <w:lastRenderedPageBreak/>
        <w:t>Introduction</w:t>
      </w:r>
      <w:bookmarkEnd w:id="0"/>
    </w:p>
    <w:p w14:paraId="6D71E912" w14:textId="35C5727C" w:rsidR="00A8403E" w:rsidRDefault="00A8403E" w:rsidP="00A8403E">
      <w:proofErr w:type="spellStart"/>
      <w:r w:rsidRPr="00A102AD">
        <w:t>Validaide’s</w:t>
      </w:r>
      <w:proofErr w:type="spellEnd"/>
      <w:r w:rsidRPr="00A102AD">
        <w:t xml:space="preserve"> </w:t>
      </w:r>
      <w:r w:rsidR="00350039">
        <w:rPr>
          <w:lang w:val="en-GB"/>
        </w:rPr>
        <w:t>Sustainability</w:t>
      </w:r>
      <w:r w:rsidRPr="00A102AD">
        <w:t xml:space="preserve"> Assessment </w:t>
      </w:r>
      <w:r w:rsidR="00FB2686">
        <w:t>Module</w:t>
      </w:r>
      <w:r w:rsidRPr="00A102AD">
        <w:t xml:space="preserve"> is a module within Validaide that allows users to calculate, monitor, and report greenhouse gas emissions and waste from pharmaceutical </w:t>
      </w:r>
      <w:r w:rsidR="00FC5773" w:rsidRPr="00A102AD">
        <w:t>transport</w:t>
      </w:r>
      <w:r>
        <w:t>.</w:t>
      </w:r>
    </w:p>
    <w:p w14:paraId="46073666" w14:textId="77777777" w:rsidR="00A8403E" w:rsidRPr="003464FF" w:rsidRDefault="00A8403E" w:rsidP="00A8403E">
      <w:r w:rsidRPr="00A102AD">
        <w:t>The key strength of this application is the transparent emission calculation of a door-to-door transport lane, including the emissions from the used tertiary packaging and the reverse logistics of empty packaging</w:t>
      </w:r>
      <w:r w:rsidRPr="003464FF">
        <w:t xml:space="preserve">. </w:t>
      </w:r>
      <w:r w:rsidRPr="00A102AD">
        <w:t xml:space="preserve">We designed the methodology to achieve the highest accuracy in air freight emissions, where </w:t>
      </w:r>
      <w:proofErr w:type="gramStart"/>
      <w:r w:rsidRPr="00A102AD">
        <w:t>the vast majority of</w:t>
      </w:r>
      <w:proofErr w:type="gramEnd"/>
      <w:r w:rsidRPr="00A102AD">
        <w:t xml:space="preserve"> emissions originate</w:t>
      </w:r>
      <w:r w:rsidRPr="003464FF">
        <w:t>.</w:t>
      </w:r>
    </w:p>
    <w:p w14:paraId="1DBEBF66" w14:textId="3985A71B" w:rsidR="00A8403E" w:rsidRPr="008E6270" w:rsidRDefault="00A8403E" w:rsidP="00A8403E">
      <w:r>
        <w:rPr>
          <w:lang w:val="en-GB"/>
        </w:rPr>
        <w:t xml:space="preserve">The methodology of the </w:t>
      </w:r>
      <w:r w:rsidR="00350039">
        <w:rPr>
          <w:lang w:val="en-GB"/>
        </w:rPr>
        <w:t>Sustainability</w:t>
      </w:r>
      <w:r>
        <w:rPr>
          <w:lang w:val="en-GB"/>
        </w:rPr>
        <w:t xml:space="preserve"> Assessment </w:t>
      </w:r>
      <w:r w:rsidR="00FB2686">
        <w:rPr>
          <w:lang w:val="en-GB"/>
        </w:rPr>
        <w:t>Module</w:t>
      </w:r>
      <w:r>
        <w:rPr>
          <w:lang w:val="en-GB"/>
        </w:rPr>
        <w:t xml:space="preserve"> is based</w:t>
      </w:r>
      <w:r w:rsidRPr="008E6270">
        <w:rPr>
          <w:lang w:val="en-GB"/>
        </w:rPr>
        <w:t xml:space="preserve"> on </w:t>
      </w:r>
      <w:r>
        <w:rPr>
          <w:lang w:val="en-GB"/>
        </w:rPr>
        <w:t>the</w:t>
      </w:r>
      <w:r w:rsidRPr="008E6270">
        <w:rPr>
          <w:lang w:val="en-GB"/>
        </w:rPr>
        <w:t xml:space="preserve"> </w:t>
      </w:r>
      <w:hyperlink r:id="rId13">
        <w:r w:rsidRPr="008E6270">
          <w:rPr>
            <w:rStyle w:val="Hyperlink"/>
            <w:lang w:val="en-GB"/>
          </w:rPr>
          <w:t>study</w:t>
        </w:r>
      </w:hyperlink>
      <w:r w:rsidRPr="008E6270">
        <w:rPr>
          <w:lang w:val="en-GB"/>
        </w:rPr>
        <w:t xml:space="preserve"> “Operational and tactical levers to reduce carbon emissions in temperature-sensitive freight transportation for pharmaceuticals” by MIT </w:t>
      </w:r>
      <w:r>
        <w:rPr>
          <w:lang w:val="en-GB"/>
        </w:rPr>
        <w:t>University's</w:t>
      </w:r>
      <w:r w:rsidRPr="008E6270">
        <w:rPr>
          <w:lang w:val="en-GB"/>
        </w:rPr>
        <w:t xml:space="preserve"> </w:t>
      </w:r>
      <w:proofErr w:type="spellStart"/>
      <w:r w:rsidRPr="008E6270">
        <w:rPr>
          <w:lang w:val="en-GB"/>
        </w:rPr>
        <w:t>Center</w:t>
      </w:r>
      <w:proofErr w:type="spellEnd"/>
      <w:r w:rsidRPr="008E6270">
        <w:rPr>
          <w:lang w:val="en-GB"/>
        </w:rPr>
        <w:t xml:space="preserve"> for Transportation and Logistics: Lehmann, </w:t>
      </w:r>
      <w:proofErr w:type="spellStart"/>
      <w:r w:rsidRPr="008E6270">
        <w:rPr>
          <w:lang w:val="en-GB"/>
        </w:rPr>
        <w:t>Winkenbach</w:t>
      </w:r>
      <w:proofErr w:type="spellEnd"/>
      <w:r w:rsidRPr="008E6270">
        <w:rPr>
          <w:lang w:val="en-GB"/>
        </w:rPr>
        <w:t xml:space="preserve">, </w:t>
      </w:r>
      <w:proofErr w:type="spellStart"/>
      <w:r w:rsidRPr="008E6270">
        <w:rPr>
          <w:lang w:val="en-GB"/>
        </w:rPr>
        <w:t>Janjevic</w:t>
      </w:r>
      <w:proofErr w:type="spellEnd"/>
      <w:r w:rsidRPr="008E6270">
        <w:rPr>
          <w:lang w:val="en-GB"/>
        </w:rPr>
        <w:t xml:space="preserve"> (2023). </w:t>
      </w:r>
      <w:r w:rsidRPr="003464FF">
        <w:rPr>
          <w:lang w:val="en-GB"/>
        </w:rPr>
        <w:t xml:space="preserve">Transport data is powered by the </w:t>
      </w:r>
      <w:hyperlink r:id="rId14" w:history="1">
        <w:r w:rsidRPr="00FC0E1A">
          <w:rPr>
            <w:rStyle w:val="Hyperlink"/>
            <w:lang w:val="en-GB"/>
          </w:rPr>
          <w:t>Network for Transport Measures</w:t>
        </w:r>
      </w:hyperlink>
      <w:r w:rsidRPr="003464FF">
        <w:rPr>
          <w:lang w:val="en-GB"/>
        </w:rPr>
        <w:t xml:space="preserve"> (NTM). </w:t>
      </w:r>
    </w:p>
    <w:p w14:paraId="1A0F749C" w14:textId="1E260843" w:rsidR="00D042B5" w:rsidRPr="00D042B5" w:rsidRDefault="00A8403E" w:rsidP="00D042B5">
      <w:r>
        <w:t xml:space="preserve">This documentation describes the method used to calculate greenhouse gas emissions and waste for the </w:t>
      </w:r>
      <w:r w:rsidR="00350039">
        <w:t>Sustainability</w:t>
      </w:r>
      <w:r>
        <w:t xml:space="preserve"> Assessment </w:t>
      </w:r>
      <w:r w:rsidR="00FB2686">
        <w:t>Module</w:t>
      </w:r>
      <w:r>
        <w:t xml:space="preserve">. It is structured in a way that first shows how users need to add data. Then, we describe how the </w:t>
      </w:r>
      <w:proofErr w:type="gramStart"/>
      <w:r>
        <w:t>provided data</w:t>
      </w:r>
      <w:proofErr w:type="gramEnd"/>
      <w:r>
        <w:t xml:space="preserve"> is used to calculate CO</w:t>
      </w:r>
      <w:r w:rsidRPr="6EAAD27C">
        <w:rPr>
          <w:vertAlign w:val="subscript"/>
        </w:rPr>
        <w:t>2</w:t>
      </w:r>
      <w:r>
        <w:t xml:space="preserve"> emissions and waste.</w:t>
      </w:r>
    </w:p>
    <w:p w14:paraId="0ABF6A3C" w14:textId="1C3EC173" w:rsidR="00116F59" w:rsidRDefault="00AA6DFF" w:rsidP="001639F1">
      <w:pPr>
        <w:pStyle w:val="Heading1"/>
      </w:pPr>
      <w:bookmarkStart w:id="1" w:name="_Toc192076559"/>
      <w:r>
        <w:t>Glossary</w:t>
      </w:r>
      <w:bookmarkEnd w:id="1"/>
    </w:p>
    <w:p w14:paraId="50E815D9" w14:textId="3A2475B0" w:rsidR="00AA6DFF" w:rsidRDefault="00AA6DFF" w:rsidP="00AA6DFF">
      <w:r w:rsidRPr="008D1EE1">
        <w:rPr>
          <w:b/>
          <w:bCs/>
        </w:rPr>
        <w:t>Well-to-Wheel:</w:t>
      </w:r>
      <w:r>
        <w:t xml:space="preserve"> Well-to-wheel emissions account for all the greenhouse gases created from getting the fuel out of the ground to moving the vehicle</w:t>
      </w:r>
      <w:r w:rsidR="006769C0">
        <w:t>.</w:t>
      </w:r>
    </w:p>
    <w:p w14:paraId="729AF960" w14:textId="77777777" w:rsidR="00AA6DFF" w:rsidRDefault="00AA6DFF" w:rsidP="00AA6DFF">
      <w:r w:rsidRPr="006769C0">
        <w:rPr>
          <w:b/>
          <w:bCs/>
        </w:rPr>
        <w:t>Product Cabon Footprint (PCF):</w:t>
      </w:r>
      <w:r>
        <w:t xml:space="preserve"> It refers to the total amount of greenhouse gases (GHGs) emitted during the lifecycle of a product. This includes all stages from raw material extraction, manufacturing, transportation, use, and disposal. </w:t>
      </w:r>
    </w:p>
    <w:p w14:paraId="3E5DC605" w14:textId="66F49626" w:rsidR="00AA6DFF" w:rsidRDefault="00AA6DFF" w:rsidP="00AA6DFF">
      <w:r w:rsidRPr="008D1EE1">
        <w:rPr>
          <w:b/>
          <w:bCs/>
        </w:rPr>
        <w:t>Radiative Forcing Index:</w:t>
      </w:r>
      <w:r>
        <w:t xml:space="preserve"> the RFI helps us understand how different substances and activities, like cloud formation from airplanes, influence global warming compared to carbon dioxide alone. An RFI greater than 1 means the factor has a greater warming effect than </w:t>
      </w:r>
      <w:r w:rsidR="00A503AA">
        <w:rPr>
          <w:lang w:val="en-GB"/>
        </w:rPr>
        <w:t>CO</w:t>
      </w:r>
      <w:r w:rsidR="00A503AA" w:rsidRPr="00D158EF">
        <w:rPr>
          <w:vertAlign w:val="subscript"/>
          <w:lang w:val="en-GB"/>
        </w:rPr>
        <w:t>2</w:t>
      </w:r>
      <w:r>
        <w:t xml:space="preserve"> alone, while an RFI less than 1 means it has a lesser effect.</w:t>
      </w:r>
    </w:p>
    <w:p w14:paraId="2E828842" w14:textId="2A356E8F" w:rsidR="00AA6DFF" w:rsidRDefault="00A503AA" w:rsidP="00AA6DFF">
      <w:r w:rsidRPr="00A503AA">
        <w:rPr>
          <w:b/>
          <w:bCs/>
          <w:lang w:val="en-GB"/>
        </w:rPr>
        <w:t>C</w:t>
      </w:r>
      <w:r>
        <w:rPr>
          <w:b/>
          <w:bCs/>
          <w:lang w:val="en-GB"/>
        </w:rPr>
        <w:t>O2</w:t>
      </w:r>
      <w:r w:rsidR="00AA6DFF" w:rsidRPr="00A503AA">
        <w:rPr>
          <w:b/>
          <w:bCs/>
        </w:rPr>
        <w:t>e</w:t>
      </w:r>
      <w:r w:rsidR="00AA6DFF" w:rsidRPr="008D1EE1">
        <w:rPr>
          <w:b/>
          <w:bCs/>
        </w:rPr>
        <w:t>:</w:t>
      </w:r>
      <w:r w:rsidR="00AA6DFF">
        <w:t xml:space="preserve"> A standard unit used to measure and compare the impact of different greenhouse gases on global warming. Each type of greenhouse gas has a different potential to trap heat in the atmosphere. CO2e allows us to express the impact of these gases in terms of the amount of </w:t>
      </w:r>
      <w:r>
        <w:rPr>
          <w:lang w:val="en-GB"/>
        </w:rPr>
        <w:t>CO</w:t>
      </w:r>
      <w:r w:rsidRPr="00D158EF">
        <w:rPr>
          <w:vertAlign w:val="subscript"/>
          <w:lang w:val="en-GB"/>
        </w:rPr>
        <w:t>2</w:t>
      </w:r>
      <w:r w:rsidR="00AA6DFF">
        <w:t xml:space="preserve"> that would have the same global warming effect.</w:t>
      </w:r>
    </w:p>
    <w:p w14:paraId="3C002615" w14:textId="3EBDF931" w:rsidR="00D042B5" w:rsidRDefault="00AA6DFF" w:rsidP="00AA6DFF">
      <w:r w:rsidRPr="008D1EE1">
        <w:rPr>
          <w:b/>
          <w:bCs/>
        </w:rPr>
        <w:t>Volumetric weight:</w:t>
      </w:r>
      <w:r>
        <w:t xml:space="preserve"> Volumetric weight, also known as dimensional weight, is a calculation used in the shipping and logistics industry to determine the cost and </w:t>
      </w:r>
      <w:r w:rsidR="00A503AA">
        <w:rPr>
          <w:lang w:val="en-GB"/>
        </w:rPr>
        <w:t>CO</w:t>
      </w:r>
      <w:r w:rsidR="00A503AA" w:rsidRPr="00D158EF">
        <w:rPr>
          <w:vertAlign w:val="subscript"/>
          <w:lang w:val="en-GB"/>
        </w:rPr>
        <w:t>2</w:t>
      </w:r>
      <w:r>
        <w:t xml:space="preserve"> emissions of transporting a package based on its dimensions rather than its actual weight. This method is used because the space a package occupies on a vehicle can be more valuable than its weight, especially for lightweight, bulky items. The volumetric weight is calculated using the dimensions of the package and a specific conversion factor. The dimensional factor varies depending on the carrier and mode of transportation but is commonly set at 166 kilogram per cubic meter for air freight. To calculate </w:t>
      </w:r>
      <w:r w:rsidR="00A503AA">
        <w:rPr>
          <w:lang w:val="en-GB"/>
        </w:rPr>
        <w:t>CO</w:t>
      </w:r>
      <w:r w:rsidR="00A503AA" w:rsidRPr="00D158EF">
        <w:rPr>
          <w:vertAlign w:val="subscript"/>
          <w:lang w:val="en-GB"/>
        </w:rPr>
        <w:t>2</w:t>
      </w:r>
      <w:r>
        <w:t xml:space="preserve"> emission, the volumetric weight is compared to the actual weight. The greater of these two factors is then used to calculate </w:t>
      </w:r>
      <w:r w:rsidR="00A503AA">
        <w:rPr>
          <w:lang w:val="en-GB"/>
        </w:rPr>
        <w:t>CO</w:t>
      </w:r>
      <w:r w:rsidR="00A503AA" w:rsidRPr="00D158EF">
        <w:rPr>
          <w:vertAlign w:val="subscript"/>
          <w:lang w:val="en-GB"/>
        </w:rPr>
        <w:t>2</w:t>
      </w:r>
      <w:r>
        <w:t xml:space="preserve"> emissions.</w:t>
      </w:r>
    </w:p>
    <w:p w14:paraId="556B6584" w14:textId="77777777" w:rsidR="00FC5D29" w:rsidRPr="00D042B5" w:rsidRDefault="00FC5D29" w:rsidP="00AA6DFF"/>
    <w:p w14:paraId="0D8872C6" w14:textId="559507BE" w:rsidR="00AA6DFF" w:rsidRPr="00AA6DFF" w:rsidRDefault="00AA6DFF" w:rsidP="008D1EE1">
      <w:pPr>
        <w:pStyle w:val="Heading1"/>
      </w:pPr>
      <w:bookmarkStart w:id="2" w:name="_Toc551542533"/>
      <w:bookmarkStart w:id="3" w:name="_Toc192076560"/>
      <w:r w:rsidRPr="00AA6DFF">
        <w:lastRenderedPageBreak/>
        <w:t>Overview of CO</w:t>
      </w:r>
      <w:r w:rsidRPr="00AA6DFF">
        <w:rPr>
          <w:vertAlign w:val="subscript"/>
        </w:rPr>
        <w:t>2</w:t>
      </w:r>
      <w:r w:rsidRPr="00AA6DFF">
        <w:t xml:space="preserve"> and </w:t>
      </w:r>
      <w:r w:rsidR="00940C18">
        <w:t>w</w:t>
      </w:r>
      <w:r w:rsidRPr="00AA6DFF">
        <w:t xml:space="preserve">aste </w:t>
      </w:r>
      <w:r w:rsidR="00940C18">
        <w:t>c</w:t>
      </w:r>
      <w:r w:rsidRPr="00AA6DFF">
        <w:t>alculations</w:t>
      </w:r>
      <w:bookmarkEnd w:id="2"/>
      <w:bookmarkEnd w:id="3"/>
    </w:p>
    <w:p w14:paraId="5D6F90EA" w14:textId="75EEF79B" w:rsidR="008D1EE1" w:rsidRPr="00D042B5" w:rsidRDefault="00AA6DFF" w:rsidP="00D042B5">
      <w:r>
        <w:t xml:space="preserve">In </w:t>
      </w:r>
      <w:proofErr w:type="spellStart"/>
      <w:r w:rsidRPr="00A102AD">
        <w:t>Validaide’s</w:t>
      </w:r>
      <w:proofErr w:type="spellEnd"/>
      <w:r w:rsidRPr="00A102AD">
        <w:t xml:space="preserve"> </w:t>
      </w:r>
      <w:r w:rsidR="006769C0">
        <w:t>Sustainability</w:t>
      </w:r>
      <w:r w:rsidRPr="00A102AD">
        <w:t xml:space="preserve"> Assessment </w:t>
      </w:r>
      <w:r w:rsidR="00FB2686">
        <w:t>Module</w:t>
      </w:r>
      <w:r w:rsidRPr="00675528">
        <w:t xml:space="preserve">, users can calculate the emissions of </w:t>
      </w:r>
      <w:r>
        <w:t xml:space="preserve">pharma </w:t>
      </w:r>
      <w:r w:rsidRPr="00675528">
        <w:t>transport lanes. To do that, users will need to set up a lane or use an existing one in Validaide</w:t>
      </w:r>
      <w:r>
        <w:t>. For these lanes, users will need to define each transport leg and select the corresponding packaging type used in this lane. The packaging type has associated characteristics, which will be used to calculate the emission of a lane. This approach allows users to model an entire lane from door</w:t>
      </w:r>
      <w:r w:rsidR="006769C0">
        <w:t>-</w:t>
      </w:r>
      <w:r>
        <w:t xml:space="preserve">to </w:t>
      </w:r>
      <w:r w:rsidR="006769C0">
        <w:t>-</w:t>
      </w:r>
      <w:r>
        <w:t xml:space="preserve">door with minimal additional efforts compared to the existing lane-risk assessment tools available on Validaide. The </w:t>
      </w:r>
      <w:r w:rsidR="00FC5773">
        <w:t>results</w:t>
      </w:r>
      <w:r>
        <w:t xml:space="preserve"> of the analysis are the </w:t>
      </w:r>
      <w:r w:rsidR="00A503AA">
        <w:rPr>
          <w:lang w:val="en-GB"/>
        </w:rPr>
        <w:t>CO</w:t>
      </w:r>
      <w:r w:rsidR="00A503AA" w:rsidRPr="00D158EF">
        <w:rPr>
          <w:vertAlign w:val="subscript"/>
          <w:lang w:val="en-GB"/>
        </w:rPr>
        <w:t>2</w:t>
      </w:r>
      <w:r>
        <w:t xml:space="preserve"> emissions and waste per m</w:t>
      </w:r>
      <w:r w:rsidRPr="002C6981">
        <w:rPr>
          <w:vertAlign w:val="superscript"/>
        </w:rPr>
        <w:t>3</w:t>
      </w:r>
      <w:r>
        <w:t xml:space="preserve"> of transported pharmaceutical </w:t>
      </w:r>
      <w:r w:rsidR="006769C0">
        <w:t>products</w:t>
      </w:r>
      <w:r>
        <w:t xml:space="preserve">, as well as for a single transport. However, for comparability reasons amongst different packaging sizes, we </w:t>
      </w:r>
      <w:r w:rsidR="00FC5773">
        <w:t>recommend</w:t>
      </w:r>
      <w:r>
        <w:t xml:space="preserve"> always </w:t>
      </w:r>
      <w:r w:rsidR="00FC5773">
        <w:t xml:space="preserve">to </w:t>
      </w:r>
      <w:r>
        <w:t>use the values normalized per m</w:t>
      </w:r>
      <w:r w:rsidRPr="002C6981">
        <w:rPr>
          <w:vertAlign w:val="superscript"/>
        </w:rPr>
        <w:t>3</w:t>
      </w:r>
      <w:r>
        <w:t>.</w:t>
      </w:r>
    </w:p>
    <w:p w14:paraId="28C7E137" w14:textId="0BB115D7" w:rsidR="00AA6DFF" w:rsidRPr="00AA6DFF" w:rsidRDefault="00AA6DFF" w:rsidP="008D1EE1">
      <w:pPr>
        <w:pStyle w:val="Heading1"/>
      </w:pPr>
      <w:bookmarkStart w:id="4" w:name="_Toc1221572164"/>
      <w:bookmarkStart w:id="5" w:name="_Toc192076561"/>
      <w:r w:rsidRPr="00AA6DFF">
        <w:t xml:space="preserve">Sustainability </w:t>
      </w:r>
      <w:r w:rsidR="00940C18">
        <w:t>d</w:t>
      </w:r>
      <w:r w:rsidRPr="00AA6DFF">
        <w:t xml:space="preserve">ata </w:t>
      </w:r>
      <w:r w:rsidR="00940C18">
        <w:t>i</w:t>
      </w:r>
      <w:r w:rsidRPr="00AA6DFF">
        <w:t>nput</w:t>
      </w:r>
      <w:bookmarkEnd w:id="4"/>
      <w:bookmarkEnd w:id="5"/>
    </w:p>
    <w:p w14:paraId="3F706B78" w14:textId="272DE556" w:rsidR="008D1EE1" w:rsidRDefault="00AA6DFF" w:rsidP="008D1EE1">
      <w:proofErr w:type="gramStart"/>
      <w:r>
        <w:t>In order to</w:t>
      </w:r>
      <w:proofErr w:type="gramEnd"/>
      <w:r>
        <w:t xml:space="preserve"> calculate the CO</w:t>
      </w:r>
      <w:r w:rsidRPr="00953247">
        <w:rPr>
          <w:vertAlign w:val="subscript"/>
        </w:rPr>
        <w:t>2</w:t>
      </w:r>
      <w:r>
        <w:t xml:space="preserve"> and waste, </w:t>
      </w:r>
      <w:r w:rsidRPr="00675528">
        <w:t>Validaide has introduced three sustainability input fields, called “Modify Sustainability,” which need to be filled in by the packaging provider</w:t>
      </w:r>
      <w:r>
        <w:t xml:space="preserve">. These fields </w:t>
      </w:r>
      <w:r w:rsidR="006769C0">
        <w:t>must</w:t>
      </w:r>
      <w:r>
        <w:t xml:space="preserve"> be filled in for each packaging separately.</w:t>
      </w:r>
    </w:p>
    <w:p w14:paraId="3F2F19D6" w14:textId="71125239" w:rsidR="00AA6DFF" w:rsidRDefault="00AA6DFF" w:rsidP="00AA6DFF">
      <w:pPr>
        <w:pStyle w:val="Heading2"/>
      </w:pPr>
      <w:bookmarkStart w:id="6" w:name="_Toc192076562"/>
      <w:r>
        <w:t>Reusability</w:t>
      </w:r>
      <w:bookmarkEnd w:id="6"/>
    </w:p>
    <w:p w14:paraId="182B466F" w14:textId="77777777" w:rsidR="00940C18" w:rsidRDefault="00940C18" w:rsidP="00940C18">
      <w:r w:rsidRPr="00D1691F">
        <w:t>Indicating reusability is crucial for calculating CO</w:t>
      </w:r>
      <w:r w:rsidRPr="00953247">
        <w:rPr>
          <w:vertAlign w:val="subscript"/>
        </w:rPr>
        <w:t>2</w:t>
      </w:r>
      <w:r w:rsidRPr="00D1691F">
        <w:t xml:space="preserve"> emissions from production and end of life, and for determining if reverse logistics emissions apply</w:t>
      </w:r>
      <w:r>
        <w:t>.</w:t>
      </w:r>
    </w:p>
    <w:p w14:paraId="4F39BF87" w14:textId="77777777" w:rsidR="00940C18" w:rsidRDefault="00940C18" w:rsidP="00940C18">
      <w:r w:rsidRPr="00EE3A0E">
        <w:t>Therefore, in this section, packaging providers need to specify if their product is single-use or multi-use</w:t>
      </w:r>
      <w:r>
        <w:t>. In case it is multi-use, packaging providers can specify their JYP number range for automated verification (see more info on chapter Verification). If JYP numbers are not available, packaging providers need to submit another kind of evidence regarding reusability through the upload function.</w:t>
      </w:r>
    </w:p>
    <w:p w14:paraId="75758883" w14:textId="77777777" w:rsidR="00940C18" w:rsidRDefault="00940C18" w:rsidP="00940C18">
      <w:r>
        <w:t xml:space="preserve">The default value for reusability is </w:t>
      </w:r>
      <w:proofErr w:type="gramStart"/>
      <w:r>
        <w:t>single-use</w:t>
      </w:r>
      <w:proofErr w:type="gramEnd"/>
      <w:r>
        <w:t>.</w:t>
      </w:r>
    </w:p>
    <w:p w14:paraId="4A15C1F2" w14:textId="1E0C5A30" w:rsidR="00AA6DFF" w:rsidRPr="00AA6DFF" w:rsidRDefault="00940C18" w:rsidP="00AA6DFF">
      <w:r w:rsidRPr="00384DD6">
        <w:rPr>
          <w:noProof/>
        </w:rPr>
        <w:lastRenderedPageBreak/>
        <w:drawing>
          <wp:inline distT="0" distB="0" distL="0" distR="0" wp14:anchorId="5AEC9CE8" wp14:editId="424C5655">
            <wp:extent cx="5731510" cy="4293870"/>
            <wp:effectExtent l="0" t="0" r="2540" b="0"/>
            <wp:docPr id="782949868"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49868" name="Picture 4" descr="A screenshot of a comput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293870"/>
                    </a:xfrm>
                    <a:prstGeom prst="rect">
                      <a:avLst/>
                    </a:prstGeom>
                    <a:noFill/>
                    <a:ln>
                      <a:noFill/>
                    </a:ln>
                  </pic:spPr>
                </pic:pic>
              </a:graphicData>
            </a:graphic>
          </wp:inline>
        </w:drawing>
      </w:r>
    </w:p>
    <w:p w14:paraId="62D030D6" w14:textId="3F47B596" w:rsidR="00AA6DFF" w:rsidRPr="00AA6DFF" w:rsidRDefault="00940C18" w:rsidP="008D1EE1">
      <w:pPr>
        <w:pStyle w:val="Caption"/>
      </w:pPr>
      <w:r>
        <w:t xml:space="preserve">Figure </w:t>
      </w:r>
      <w:r>
        <w:fldChar w:fldCharType="begin"/>
      </w:r>
      <w:r>
        <w:instrText>SEQ Figure \* ARABIC</w:instrText>
      </w:r>
      <w:r>
        <w:fldChar w:fldCharType="separate"/>
      </w:r>
      <w:r>
        <w:rPr>
          <w:noProof/>
        </w:rPr>
        <w:t>1</w:t>
      </w:r>
      <w:r>
        <w:fldChar w:fldCharType="end"/>
      </w:r>
      <w:r>
        <w:t xml:space="preserve"> - Reusability input field in Validaide</w:t>
      </w:r>
    </w:p>
    <w:p w14:paraId="72AC3B10" w14:textId="42E68335" w:rsidR="00D042B5" w:rsidRDefault="00940C18" w:rsidP="00940C18">
      <w:pPr>
        <w:pStyle w:val="Heading2"/>
      </w:pPr>
      <w:bookmarkStart w:id="7" w:name="_Toc192076563"/>
      <w:r>
        <w:t>Materials</w:t>
      </w:r>
      <w:bookmarkEnd w:id="7"/>
    </w:p>
    <w:p w14:paraId="45D6D336" w14:textId="0984CBC9" w:rsidR="00940C18" w:rsidRDefault="00940C18" w:rsidP="00940C18">
      <w:r w:rsidRPr="00EE3A0E">
        <w:t>The materials that a packaging type consists of are crucial for calculating the CO</w:t>
      </w:r>
      <w:r w:rsidRPr="009F162B">
        <w:rPr>
          <w:vertAlign w:val="subscript"/>
        </w:rPr>
        <w:t>2</w:t>
      </w:r>
      <w:r w:rsidRPr="00EE3A0E">
        <w:t xml:space="preserve"> emissions from </w:t>
      </w:r>
      <w:r w:rsidR="00FC5773" w:rsidRPr="00EE3A0E">
        <w:t>production</w:t>
      </w:r>
      <w:r w:rsidRPr="00EE3A0E">
        <w:t xml:space="preserve"> and end of life of the packaging type.</w:t>
      </w:r>
    </w:p>
    <w:p w14:paraId="5D7196CE" w14:textId="77777777" w:rsidR="00940C18" w:rsidRDefault="00940C18" w:rsidP="00940C18">
      <w:r>
        <w:t>Therefore, in this section, packaging providers need to specify the material compounds of their packaging. Unaccounted weight will be allocated to “other materials”, which has the same emission factor as the highest intensity material. If the precise material is not available, packaging providers should choose the most similar material available on the list. The information in this section is private to packaging providers.</w:t>
      </w:r>
    </w:p>
    <w:p w14:paraId="3C528C22" w14:textId="13AD0C04" w:rsidR="00940C18" w:rsidRPr="00940C18" w:rsidRDefault="00940C18" w:rsidP="00940C18">
      <w:r w:rsidRPr="00F50B69">
        <w:rPr>
          <w:noProof/>
        </w:rPr>
        <w:lastRenderedPageBreak/>
        <w:drawing>
          <wp:inline distT="0" distB="0" distL="0" distR="0" wp14:anchorId="70B2A674" wp14:editId="10A8A867">
            <wp:extent cx="5292834" cy="6788150"/>
            <wp:effectExtent l="0" t="0" r="3175" b="0"/>
            <wp:docPr id="990456370"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56370" name="Picture 8" descr="A screenshot of a compu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3803" cy="6789393"/>
                    </a:xfrm>
                    <a:prstGeom prst="rect">
                      <a:avLst/>
                    </a:prstGeom>
                    <a:noFill/>
                    <a:ln>
                      <a:noFill/>
                    </a:ln>
                  </pic:spPr>
                </pic:pic>
              </a:graphicData>
            </a:graphic>
          </wp:inline>
        </w:drawing>
      </w:r>
    </w:p>
    <w:p w14:paraId="0FAE22AB" w14:textId="77777777" w:rsidR="00940C18" w:rsidRPr="00AC3ECF" w:rsidRDefault="00940C18" w:rsidP="00940C18">
      <w:pPr>
        <w:pStyle w:val="Caption"/>
      </w:pPr>
      <w:r>
        <w:t xml:space="preserve">Figure </w:t>
      </w:r>
      <w:r>
        <w:fldChar w:fldCharType="begin"/>
      </w:r>
      <w:r>
        <w:instrText>SEQ Figure \* ARABIC</w:instrText>
      </w:r>
      <w:r>
        <w:fldChar w:fldCharType="separate"/>
      </w:r>
      <w:r>
        <w:rPr>
          <w:noProof/>
        </w:rPr>
        <w:t>2</w:t>
      </w:r>
      <w:r>
        <w:fldChar w:fldCharType="end"/>
      </w:r>
      <w:r>
        <w:t xml:space="preserve"> – Materials input field in Validaide</w:t>
      </w:r>
    </w:p>
    <w:p w14:paraId="3AE8FCC0" w14:textId="16717718" w:rsidR="0013020B" w:rsidRDefault="00940C18" w:rsidP="00940C18">
      <w:pPr>
        <w:pStyle w:val="Heading2"/>
      </w:pPr>
      <w:bookmarkStart w:id="8" w:name="_Toc192076564"/>
      <w:r>
        <w:t>Reverse logistics</w:t>
      </w:r>
      <w:bookmarkEnd w:id="8"/>
    </w:p>
    <w:p w14:paraId="07C3566E" w14:textId="30AF1578" w:rsidR="00940C18" w:rsidRDefault="00940C18" w:rsidP="00940C18">
      <w:r>
        <w:t xml:space="preserve">Reverse logistics </w:t>
      </w:r>
      <w:r w:rsidR="00220CC6">
        <w:t>are</w:t>
      </w:r>
      <w:r>
        <w:t xml:space="preserve"> crucial for calculating </w:t>
      </w:r>
      <w:r w:rsidR="00A503AA">
        <w:rPr>
          <w:lang w:val="en-GB"/>
        </w:rPr>
        <w:t>CO</w:t>
      </w:r>
      <w:r w:rsidR="00A503AA" w:rsidRPr="00D158EF">
        <w:rPr>
          <w:vertAlign w:val="subscript"/>
          <w:lang w:val="en-GB"/>
        </w:rPr>
        <w:t>2</w:t>
      </w:r>
      <w:r>
        <w:t xml:space="preserve"> emissions of reusable packaging types.</w:t>
      </w:r>
    </w:p>
    <w:p w14:paraId="6BD772AE" w14:textId="77777777" w:rsidR="00940C18" w:rsidRDefault="00940C18" w:rsidP="00940C18">
      <w:r>
        <w:t xml:space="preserve">Therefore, in this section, packaging providers need to provide the share of this packaging, which gets reversed to the </w:t>
      </w:r>
      <w:proofErr w:type="gramStart"/>
      <w:r>
        <w:t>origin</w:t>
      </w:r>
      <w:proofErr w:type="gramEnd"/>
      <w:r>
        <w:t xml:space="preserve"> region without containing pharma products. Furthermore, packaging providers will need to specify the share of the transport mode that they use to reverse this packaging type. To ensure a </w:t>
      </w:r>
      <w:r>
        <w:lastRenderedPageBreak/>
        <w:t>level playing field, packaging providers need to upload proof regarding the share and transport mode of their reverse logistics.</w:t>
      </w:r>
    </w:p>
    <w:p w14:paraId="43576A4F" w14:textId="0B379E3C" w:rsidR="00940C18" w:rsidRDefault="006769C0" w:rsidP="00940C18">
      <w:proofErr w:type="gramStart"/>
      <w:r>
        <w:t>All</w:t>
      </w:r>
      <w:r w:rsidR="00940C18">
        <w:t xml:space="preserve"> </w:t>
      </w:r>
      <w:r>
        <w:t>of</w:t>
      </w:r>
      <w:proofErr w:type="gramEnd"/>
      <w:r>
        <w:t xml:space="preserve"> </w:t>
      </w:r>
      <w:r w:rsidR="00940C18">
        <w:t>the data in these fields need to correspond to a specific year, which needs to be indicated.</w:t>
      </w:r>
    </w:p>
    <w:p w14:paraId="1EDE6003" w14:textId="75B6380A" w:rsidR="00940C18" w:rsidRDefault="00940C18" w:rsidP="00940C18">
      <w:r>
        <w:t>The default values are 100% reverse, and 100% air freight. This section is only available for multi-use packaging types.</w:t>
      </w:r>
    </w:p>
    <w:p w14:paraId="70D0B1AA" w14:textId="77777777" w:rsidR="00940C18" w:rsidRDefault="00940C18" w:rsidP="00940C18">
      <w:r w:rsidRPr="00BF32C1">
        <w:rPr>
          <w:noProof/>
        </w:rPr>
        <w:drawing>
          <wp:inline distT="0" distB="0" distL="0" distR="0" wp14:anchorId="6E81FDC4" wp14:editId="0BF12B90">
            <wp:extent cx="5731510" cy="4316095"/>
            <wp:effectExtent l="0" t="0" r="2540" b="8255"/>
            <wp:docPr id="113174440"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4440" name="Picture 10" descr="A screenshot of a compu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4316095"/>
                    </a:xfrm>
                    <a:prstGeom prst="rect">
                      <a:avLst/>
                    </a:prstGeom>
                    <a:noFill/>
                    <a:ln>
                      <a:noFill/>
                    </a:ln>
                  </pic:spPr>
                </pic:pic>
              </a:graphicData>
            </a:graphic>
          </wp:inline>
        </w:drawing>
      </w:r>
    </w:p>
    <w:p w14:paraId="113CAF83" w14:textId="77777777" w:rsidR="00940C18" w:rsidRDefault="00940C18" w:rsidP="00940C18">
      <w:pPr>
        <w:pStyle w:val="Caption"/>
      </w:pPr>
      <w:r>
        <w:t xml:space="preserve">Figure </w:t>
      </w:r>
      <w:r>
        <w:fldChar w:fldCharType="begin"/>
      </w:r>
      <w:r>
        <w:instrText>SEQ Figure \* ARABIC</w:instrText>
      </w:r>
      <w:r>
        <w:fldChar w:fldCharType="separate"/>
      </w:r>
      <w:r>
        <w:rPr>
          <w:noProof/>
        </w:rPr>
        <w:t>3</w:t>
      </w:r>
      <w:r>
        <w:fldChar w:fldCharType="end"/>
      </w:r>
      <w:r>
        <w:t xml:space="preserve"> - Reverse logistics input field in Validaide</w:t>
      </w:r>
    </w:p>
    <w:p w14:paraId="00BED1BD" w14:textId="092751B7" w:rsidR="00D042B5" w:rsidRDefault="00940C18" w:rsidP="00940C18">
      <w:pPr>
        <w:pStyle w:val="Heading2"/>
      </w:pPr>
      <w:bookmarkStart w:id="9" w:name="_Toc192076565"/>
      <w:r>
        <w:t>Lane set-up</w:t>
      </w:r>
      <w:bookmarkEnd w:id="9"/>
    </w:p>
    <w:p w14:paraId="55C48E9C" w14:textId="486D5D8F" w:rsidR="00940C18" w:rsidRPr="00940C18" w:rsidRDefault="00940C18" w:rsidP="00940C18">
      <w:r w:rsidRPr="00A630AF">
        <w:t xml:space="preserve">The setup of lanes has not been impacted by the </w:t>
      </w:r>
      <w:r w:rsidR="00C02FD4">
        <w:t>Sustainability</w:t>
      </w:r>
      <w:r w:rsidRPr="00A630AF">
        <w:t xml:space="preserve"> Assessment </w:t>
      </w:r>
      <w:r w:rsidR="00FB2686">
        <w:t>Module</w:t>
      </w:r>
      <w:r>
        <w:t>. CO</w:t>
      </w:r>
      <w:r w:rsidRPr="006A335F">
        <w:rPr>
          <w:vertAlign w:val="subscript"/>
        </w:rPr>
        <w:t>2</w:t>
      </w:r>
      <w:r>
        <w:t xml:space="preserve"> emissions will be automatically added to lanes, when packaging providers submit their data. However, freight forwarders will need to link the specific packaging to the lane. In the past, freight forwarders could link the general type of </w:t>
      </w:r>
      <w:proofErr w:type="gramStart"/>
      <w:r>
        <w:t>pharma</w:t>
      </w:r>
      <w:proofErr w:type="gramEnd"/>
      <w:r>
        <w:t xml:space="preserve"> packaging (e.g., advanced passive) to a lane. To calculate CO</w:t>
      </w:r>
      <w:r w:rsidRPr="006A335F">
        <w:rPr>
          <w:vertAlign w:val="subscript"/>
        </w:rPr>
        <w:t>2</w:t>
      </w:r>
      <w:r>
        <w:t xml:space="preserve"> emissions and waste, the precise packaging needs to be linked. This will require some additional effort by the freight forwarders in case this data has been missing.</w:t>
      </w:r>
    </w:p>
    <w:p w14:paraId="214AABC5" w14:textId="785002BF" w:rsidR="00940C18" w:rsidRDefault="00940C18" w:rsidP="001639F1">
      <w:pPr>
        <w:pStyle w:val="Heading1"/>
      </w:pPr>
      <w:bookmarkStart w:id="10" w:name="_Toc192076566"/>
      <w:r>
        <w:t>Calculation method</w:t>
      </w:r>
      <w:bookmarkEnd w:id="10"/>
    </w:p>
    <w:p w14:paraId="07E1885B" w14:textId="77777777" w:rsidR="00940C18" w:rsidRDefault="00940C18" w:rsidP="00940C18">
      <w:r>
        <w:t>Validaide calculates the CO</w:t>
      </w:r>
      <w:r w:rsidRPr="0038547A">
        <w:rPr>
          <w:vertAlign w:val="subscript"/>
        </w:rPr>
        <w:t>2</w:t>
      </w:r>
      <w:r>
        <w:t xml:space="preserve"> emissions and waste for the transport of one packaging type, including pharma product, on a lane. To ensure comparability between small and large packaging types, Validaide also </w:t>
      </w:r>
      <w:r>
        <w:lastRenderedPageBreak/>
        <w:t>calculates the emissions and waste per cubic meter of pharma product. To accurately do that, Validaide calculates the emissions of the following sub-steps:</w:t>
      </w:r>
    </w:p>
    <w:p w14:paraId="7238BC82" w14:textId="77777777" w:rsidR="00940C18" w:rsidRPr="004B678B" w:rsidRDefault="00940C18" w:rsidP="00940C18">
      <w:pPr>
        <w:pStyle w:val="ListParagraph"/>
        <w:numPr>
          <w:ilvl w:val="0"/>
          <w:numId w:val="10"/>
        </w:numPr>
        <w:spacing w:before="100" w:after="200" w:line="276" w:lineRule="auto"/>
      </w:pPr>
      <w:r w:rsidRPr="00A56290">
        <w:t>Transport, including all specified legs.</w:t>
      </w:r>
    </w:p>
    <w:p w14:paraId="05A4C2F0" w14:textId="77777777" w:rsidR="00940C18" w:rsidRPr="00A56290" w:rsidRDefault="00940C18" w:rsidP="00940C18">
      <w:pPr>
        <w:pStyle w:val="ListParagraph"/>
        <w:numPr>
          <w:ilvl w:val="0"/>
          <w:numId w:val="10"/>
        </w:numPr>
        <w:spacing w:before="100" w:after="200" w:line="276" w:lineRule="auto"/>
      </w:pPr>
      <w:r w:rsidRPr="00A56290">
        <w:t xml:space="preserve">Production and </w:t>
      </w:r>
      <w:r>
        <w:t>e</w:t>
      </w:r>
      <w:r w:rsidRPr="00A56290">
        <w:t xml:space="preserve">nd of </w:t>
      </w:r>
      <w:r>
        <w:t>l</w:t>
      </w:r>
      <w:r w:rsidRPr="00A56290">
        <w:t xml:space="preserve">ife of </w:t>
      </w:r>
      <w:r>
        <w:t>p</w:t>
      </w:r>
      <w:r w:rsidRPr="00A56290">
        <w:t xml:space="preserve">ackaging </w:t>
      </w:r>
      <w:r>
        <w:t>t</w:t>
      </w:r>
      <w:r w:rsidRPr="00A56290">
        <w:t>ype</w:t>
      </w:r>
      <w:r>
        <w:t>s</w:t>
      </w:r>
    </w:p>
    <w:p w14:paraId="1CD72078" w14:textId="77777777" w:rsidR="00940C18" w:rsidRPr="00A56290" w:rsidRDefault="00940C18" w:rsidP="00940C18">
      <w:pPr>
        <w:pStyle w:val="ListParagraph"/>
        <w:numPr>
          <w:ilvl w:val="0"/>
          <w:numId w:val="10"/>
        </w:numPr>
        <w:spacing w:before="100" w:after="200" w:line="276" w:lineRule="auto"/>
      </w:pPr>
      <w:r w:rsidRPr="00A56290">
        <w:t>Reverse logistics for multi-use packaging</w:t>
      </w:r>
    </w:p>
    <w:p w14:paraId="040566AD" w14:textId="77777777" w:rsidR="00940C18" w:rsidRPr="00A56290" w:rsidRDefault="00940C18" w:rsidP="00940C18">
      <w:pPr>
        <w:pStyle w:val="ListParagraph"/>
        <w:numPr>
          <w:ilvl w:val="0"/>
          <w:numId w:val="10"/>
        </w:numPr>
        <w:spacing w:before="100" w:after="200" w:line="276" w:lineRule="auto"/>
      </w:pPr>
      <w:r w:rsidRPr="00A56290">
        <w:t>Waste</w:t>
      </w:r>
    </w:p>
    <w:p w14:paraId="5E40AE79" w14:textId="77777777" w:rsidR="00940C18" w:rsidRDefault="00940C18" w:rsidP="00940C18">
      <w:r>
        <w:t xml:space="preserve">Pre-conditioning, which is the step of preparing </w:t>
      </w:r>
      <w:proofErr w:type="gramStart"/>
      <w:r>
        <w:t>a temperature</w:t>
      </w:r>
      <w:proofErr w:type="gramEnd"/>
      <w:r>
        <w:t>-controlled packaging, is excluded, as this usually accounts for less than 1% of overall emissions (see MIT study). All emissions are well-to-wheel emissions, including all relevant greenhouse gas emissions. The results are displayed in CO</w:t>
      </w:r>
      <w:r w:rsidRPr="00D734A2">
        <w:rPr>
          <w:vertAlign w:val="subscript"/>
        </w:rPr>
        <w:t>2</w:t>
      </w:r>
      <w:r>
        <w:t>e. For aviation emissions, we also consider an RFI of 2 as recommended by the described MIT study.</w:t>
      </w:r>
    </w:p>
    <w:p w14:paraId="19806FBA" w14:textId="58C6B2D5" w:rsidR="00940C18" w:rsidRDefault="00940C18" w:rsidP="008D1EE1">
      <w:r w:rsidRPr="00A56290">
        <w:t xml:space="preserve">In </w:t>
      </w:r>
      <w:r>
        <w:t>the following</w:t>
      </w:r>
      <w:r w:rsidRPr="00A56290">
        <w:t xml:space="preserve"> chapter, we describe the methodology used to calculate these steps.</w:t>
      </w:r>
      <w:r>
        <w:t xml:space="preserve"> </w:t>
      </w:r>
    </w:p>
    <w:p w14:paraId="71DB78A1" w14:textId="427005BE" w:rsidR="00940C18" w:rsidRDefault="00940C18" w:rsidP="00940C18">
      <w:pPr>
        <w:pStyle w:val="Heading2"/>
      </w:pPr>
      <w:bookmarkStart w:id="11" w:name="_Toc192076567"/>
      <w:r>
        <w:t>Transport</w:t>
      </w:r>
      <w:bookmarkEnd w:id="11"/>
    </w:p>
    <w:p w14:paraId="4523BD68" w14:textId="77777777" w:rsidR="00940C18" w:rsidRDefault="00940C18" w:rsidP="00940C18">
      <w:r>
        <w:t xml:space="preserve">Validaide can calculate the emissions of four different transport modes, which </w:t>
      </w:r>
      <w:proofErr w:type="gramStart"/>
      <w:r>
        <w:t>are;</w:t>
      </w:r>
      <w:proofErr w:type="gramEnd"/>
    </w:p>
    <w:p w14:paraId="072625D0" w14:textId="77777777" w:rsidR="00940C18" w:rsidRPr="009F4FC6" w:rsidRDefault="00940C18" w:rsidP="00940C18">
      <w:pPr>
        <w:pStyle w:val="ListParagraph"/>
        <w:numPr>
          <w:ilvl w:val="0"/>
          <w:numId w:val="11"/>
        </w:numPr>
        <w:spacing w:before="100" w:after="200" w:line="276" w:lineRule="auto"/>
      </w:pPr>
      <w:r w:rsidRPr="009F4FC6">
        <w:t>Airplane</w:t>
      </w:r>
    </w:p>
    <w:p w14:paraId="5D8546AC" w14:textId="77777777" w:rsidR="00940C18" w:rsidRPr="009F4FC6" w:rsidRDefault="00940C18" w:rsidP="00940C18">
      <w:pPr>
        <w:pStyle w:val="ListParagraph"/>
        <w:numPr>
          <w:ilvl w:val="0"/>
          <w:numId w:val="11"/>
        </w:numPr>
        <w:spacing w:before="100" w:after="200" w:line="276" w:lineRule="auto"/>
      </w:pPr>
      <w:r w:rsidRPr="009F4FC6">
        <w:t>Truck</w:t>
      </w:r>
    </w:p>
    <w:p w14:paraId="5CF51178" w14:textId="77777777" w:rsidR="00940C18" w:rsidRPr="009F4FC6" w:rsidRDefault="00940C18" w:rsidP="00940C18">
      <w:pPr>
        <w:pStyle w:val="ListParagraph"/>
        <w:numPr>
          <w:ilvl w:val="0"/>
          <w:numId w:val="11"/>
        </w:numPr>
        <w:spacing w:before="100" w:after="200" w:line="276" w:lineRule="auto"/>
      </w:pPr>
      <w:r w:rsidRPr="009F4FC6">
        <w:t xml:space="preserve">Container </w:t>
      </w:r>
      <w:r>
        <w:t>s</w:t>
      </w:r>
      <w:r w:rsidRPr="009F4FC6">
        <w:t>hip</w:t>
      </w:r>
    </w:p>
    <w:p w14:paraId="40AC1265" w14:textId="77777777" w:rsidR="00940C18" w:rsidRPr="009F4FC6" w:rsidRDefault="00940C18" w:rsidP="00940C18">
      <w:pPr>
        <w:pStyle w:val="ListParagraph"/>
        <w:numPr>
          <w:ilvl w:val="0"/>
          <w:numId w:val="11"/>
        </w:numPr>
        <w:spacing w:before="100" w:after="200" w:line="276" w:lineRule="auto"/>
      </w:pPr>
      <w:r w:rsidRPr="009F4FC6">
        <w:t>Cargo train</w:t>
      </w:r>
    </w:p>
    <w:p w14:paraId="244A7274" w14:textId="77777777" w:rsidR="00940C18" w:rsidRPr="008E6270" w:rsidRDefault="00940C18" w:rsidP="00940C18">
      <w:r>
        <w:t>The following section describes first how Validaide calculates the distance of each transport mode, followed by their calculation method. To calculate emissions, Validaide uses an API to the Network for Transport Measures (NTM).</w:t>
      </w:r>
    </w:p>
    <w:p w14:paraId="47435678" w14:textId="18473C8E" w:rsidR="00940C18" w:rsidRPr="006B256C" w:rsidRDefault="00940C18" w:rsidP="006B256C">
      <w:pPr>
        <w:pStyle w:val="Heading3"/>
      </w:pPr>
      <w:bookmarkStart w:id="12" w:name="_Toc192076568"/>
      <w:r w:rsidRPr="006B256C">
        <w:t>Distance Calculation methods</w:t>
      </w:r>
      <w:bookmarkEnd w:id="12"/>
    </w:p>
    <w:p w14:paraId="5B692B69" w14:textId="77777777" w:rsidR="00940C18" w:rsidRPr="008E6270" w:rsidRDefault="00940C18" w:rsidP="00940C18">
      <w:r w:rsidRPr="008E6270">
        <w:t xml:space="preserve">The following approaches are used to calculate </w:t>
      </w:r>
      <w:r>
        <w:t xml:space="preserve">the </w:t>
      </w:r>
      <w:r w:rsidRPr="008E6270">
        <w:t>distances</w:t>
      </w:r>
      <w:r>
        <w:t xml:space="preserve"> of each </w:t>
      </w:r>
      <w:proofErr w:type="gramStart"/>
      <w:r>
        <w:t>transport mode</w:t>
      </w:r>
      <w:proofErr w:type="gramEnd"/>
      <w:r>
        <w:t>:</w:t>
      </w:r>
    </w:p>
    <w:p w14:paraId="01644265" w14:textId="185C139E" w:rsidR="00940C18" w:rsidRPr="00313B76" w:rsidRDefault="00940C18" w:rsidP="00FA2585">
      <w:pPr>
        <w:pStyle w:val="Heading4"/>
      </w:pPr>
      <w:r w:rsidRPr="00313B76">
        <w:t>Airplane and train</w:t>
      </w:r>
    </w:p>
    <w:p w14:paraId="777CD1C7" w14:textId="77777777" w:rsidR="00940C18" w:rsidRPr="008E6270" w:rsidRDefault="00940C18" w:rsidP="00940C18">
      <w:pPr>
        <w:rPr>
          <w:rFonts w:cstheme="minorHAnsi"/>
        </w:rPr>
      </w:pPr>
      <w:r w:rsidRPr="008E6270">
        <w:rPr>
          <w:rFonts w:cstheme="minorHAnsi"/>
        </w:rPr>
        <w:t>The module calculate</w:t>
      </w:r>
      <w:r>
        <w:rPr>
          <w:rFonts w:cstheme="minorHAnsi"/>
          <w:lang w:val="en-GB"/>
        </w:rPr>
        <w:t>s</w:t>
      </w:r>
      <w:r w:rsidRPr="008E6270">
        <w:rPr>
          <w:rFonts w:cstheme="minorHAnsi"/>
        </w:rPr>
        <w:t xml:space="preserve"> distances using the Haversine Formula to calculate the Great Circle Distance (GCD). Furthermore, it uses the Distance Adjustment Factor (DAF) to calculate the estimated distance, by using the following formula:</w:t>
      </w:r>
    </w:p>
    <w:p w14:paraId="0A88C651" w14:textId="77777777" w:rsidR="00940C18" w:rsidRPr="008E6270" w:rsidRDefault="00940C18" w:rsidP="00940C18">
      <w:pPr>
        <w:rPr>
          <w:rFonts w:cstheme="minorHAnsi"/>
          <w:color w:val="172B4D"/>
          <w:sz w:val="21"/>
          <w:szCs w:val="21"/>
        </w:rPr>
      </w:pPr>
      <m:oMathPara>
        <m:oMath>
          <m:r>
            <w:rPr>
              <w:rFonts w:ascii="Cambria Math" w:hAnsi="Cambria Math"/>
            </w:rPr>
            <m:t>DAF=</m:t>
          </m:r>
          <m:f>
            <m:fPr>
              <m:ctrlPr>
                <w:rPr>
                  <w:rFonts w:ascii="Cambria Math" w:hAnsi="Cambria Math"/>
                  <w:color w:val="172B4D"/>
                  <w:sz w:val="21"/>
                  <w:szCs w:val="21"/>
                  <w:lang w:val="en-GB"/>
                </w:rPr>
              </m:ctrlPr>
            </m:fPr>
            <m:num>
              <m:r>
                <m:rPr>
                  <m:sty m:val="p"/>
                </m:rPr>
                <w:rPr>
                  <w:rFonts w:ascii="Cambria Math" w:hAnsi="Cambria Math"/>
                  <w:color w:val="172B4D"/>
                  <w:sz w:val="21"/>
                  <w:szCs w:val="21"/>
                </w:rPr>
                <m:t>GCD+95km</m:t>
              </m:r>
              <m:ctrlPr>
                <w:rPr>
                  <w:rFonts w:ascii="Cambria Math" w:hAnsi="Cambria Math"/>
                  <w:i/>
                  <w:lang w:val="en-GB"/>
                </w:rPr>
              </m:ctrlPr>
            </m:num>
            <m:den>
              <m:r>
                <w:rPr>
                  <w:rFonts w:ascii="Cambria Math" w:hAnsi="Cambria Math"/>
                </w:rPr>
                <m:t>GCD</m:t>
              </m:r>
            </m:den>
          </m:f>
        </m:oMath>
      </m:oMathPara>
    </w:p>
    <w:p w14:paraId="3C2CD131" w14:textId="77777777" w:rsidR="00940C18" w:rsidRPr="008E6270" w:rsidRDefault="00940C18" w:rsidP="00940C18">
      <w:pPr>
        <w:rPr>
          <w:rFonts w:cstheme="minorHAnsi"/>
        </w:rPr>
      </w:pPr>
      <m:oMathPara>
        <m:oMath>
          <m:r>
            <w:rPr>
              <w:rFonts w:ascii="Cambria Math" w:hAnsi="Cambria Math"/>
            </w:rPr>
            <m:t xml:space="preserve"> Distance=GCD*DAF</m:t>
          </m:r>
        </m:oMath>
      </m:oMathPara>
    </w:p>
    <w:p w14:paraId="1E620E62" w14:textId="77777777" w:rsidR="00940C18" w:rsidRPr="008E6270" w:rsidRDefault="00940C18" w:rsidP="00940C18">
      <w:pPr>
        <w:rPr>
          <w:rFonts w:eastAsia="Times New Roman"/>
          <w:lang w:val="de-DE"/>
        </w:rPr>
      </w:pPr>
      <w:r w:rsidRPr="008E6270">
        <w:rPr>
          <w:rFonts w:eastAsia="Times New Roman"/>
          <w:lang w:val="de-DE"/>
        </w:rPr>
        <w:t>Whereas:</w:t>
      </w:r>
    </w:p>
    <w:p w14:paraId="32CE8751" w14:textId="77777777" w:rsidR="00940C18" w:rsidRPr="008E6270" w:rsidRDefault="00940C18" w:rsidP="00940C18">
      <w:pPr>
        <w:pStyle w:val="ListParagraph"/>
        <w:numPr>
          <w:ilvl w:val="0"/>
          <w:numId w:val="14"/>
        </w:numPr>
        <w:spacing w:before="100" w:after="200" w:line="276" w:lineRule="auto"/>
        <w:rPr>
          <w:rFonts w:eastAsia="Times New Roman"/>
          <w:lang w:val="de-DE"/>
        </w:rPr>
      </w:pPr>
      <w:r w:rsidRPr="008E6270">
        <w:rPr>
          <w:rFonts w:eastAsia="Times New Roman"/>
          <w:lang w:val="de-DE"/>
        </w:rPr>
        <w:t>DAF = Distance Adjustment Factor</w:t>
      </w:r>
    </w:p>
    <w:p w14:paraId="3829ED5E" w14:textId="77777777" w:rsidR="00940C18" w:rsidRPr="003464FF" w:rsidRDefault="00940C18" w:rsidP="00940C18">
      <w:pPr>
        <w:pStyle w:val="ListParagraph"/>
        <w:numPr>
          <w:ilvl w:val="0"/>
          <w:numId w:val="14"/>
        </w:numPr>
        <w:spacing w:before="100" w:after="200" w:line="276" w:lineRule="auto"/>
        <w:rPr>
          <w:rFonts w:eastAsia="Times New Roman"/>
          <w:lang w:val="en-GB"/>
        </w:rPr>
      </w:pPr>
      <w:r w:rsidRPr="003464FF">
        <w:rPr>
          <w:rFonts w:eastAsia="Times New Roman"/>
          <w:lang w:val="en-GB"/>
        </w:rPr>
        <w:t>GCD = Great Circle Distance = Shortest distance between two points on a sphere</w:t>
      </w:r>
    </w:p>
    <w:p w14:paraId="3B83F8CE" w14:textId="1345416A" w:rsidR="00940C18" w:rsidRPr="003464FF" w:rsidRDefault="00940C18" w:rsidP="00940C18">
      <w:pPr>
        <w:rPr>
          <w:rFonts w:eastAsia="Times New Roman"/>
          <w:lang w:val="en-GB"/>
        </w:rPr>
      </w:pPr>
      <w:r w:rsidRPr="003464FF">
        <w:rPr>
          <w:rFonts w:eastAsia="Times New Roman"/>
          <w:lang w:val="en-GB"/>
        </w:rPr>
        <w:t xml:space="preserve">This approach is adopted from ISO14083 and is fairly accurate for air </w:t>
      </w:r>
      <w:r>
        <w:rPr>
          <w:rFonts w:eastAsia="Times New Roman"/>
          <w:lang w:val="en-GB"/>
        </w:rPr>
        <w:t>freight</w:t>
      </w:r>
      <w:r w:rsidRPr="003464FF">
        <w:rPr>
          <w:rFonts w:eastAsia="Times New Roman"/>
          <w:lang w:val="en-GB"/>
        </w:rPr>
        <w:t xml:space="preserve">. However, it will underestimate the distance of freight trains. </w:t>
      </w:r>
      <w:proofErr w:type="spellStart"/>
      <w:r>
        <w:rPr>
          <w:rFonts w:eastAsia="Times New Roman"/>
          <w:lang w:val="en-GB"/>
        </w:rPr>
        <w:t>Validaide’s</w:t>
      </w:r>
      <w:proofErr w:type="spellEnd"/>
      <w:r>
        <w:rPr>
          <w:rFonts w:eastAsia="Times New Roman"/>
          <w:lang w:val="en-GB"/>
        </w:rPr>
        <w:t xml:space="preserve"> </w:t>
      </w:r>
      <w:r w:rsidR="006769C0">
        <w:rPr>
          <w:lang w:val="en-GB"/>
        </w:rPr>
        <w:t>Sustainability</w:t>
      </w:r>
      <w:r>
        <w:rPr>
          <w:lang w:val="en-GB"/>
        </w:rPr>
        <w:t xml:space="preserve"> Assessment </w:t>
      </w:r>
      <w:r w:rsidR="00FB2686">
        <w:rPr>
          <w:lang w:val="en-GB"/>
        </w:rPr>
        <w:t>Module</w:t>
      </w:r>
      <w:r>
        <w:rPr>
          <w:lang w:val="en-GB"/>
        </w:rPr>
        <w:t xml:space="preserve"> </w:t>
      </w:r>
      <w:r w:rsidRPr="003464FF">
        <w:rPr>
          <w:rFonts w:eastAsia="Times New Roman"/>
          <w:lang w:val="en-GB"/>
        </w:rPr>
        <w:t xml:space="preserve">is designed </w:t>
      </w:r>
      <w:proofErr w:type="gramStart"/>
      <w:r w:rsidRPr="003464FF">
        <w:rPr>
          <w:rFonts w:eastAsia="Times New Roman"/>
          <w:lang w:val="en-GB"/>
        </w:rPr>
        <w:t>in particular for</w:t>
      </w:r>
      <w:proofErr w:type="gramEnd"/>
      <w:r>
        <w:rPr>
          <w:rFonts w:eastAsia="Times New Roman"/>
          <w:lang w:val="en-GB"/>
        </w:rPr>
        <w:t xml:space="preserve"> </w:t>
      </w:r>
      <w:r>
        <w:rPr>
          <w:rFonts w:eastAsia="Times New Roman"/>
          <w:lang w:val="en-GB"/>
        </w:rPr>
        <w:lastRenderedPageBreak/>
        <w:t>high-value</w:t>
      </w:r>
      <w:r w:rsidRPr="003464FF">
        <w:rPr>
          <w:rFonts w:eastAsia="Times New Roman"/>
          <w:lang w:val="en-GB"/>
        </w:rPr>
        <w:t xml:space="preserve"> pharma transports, where freight trains are </w:t>
      </w:r>
      <w:r>
        <w:rPr>
          <w:rFonts w:eastAsia="Times New Roman"/>
          <w:lang w:val="en-GB"/>
        </w:rPr>
        <w:t>less frequently</w:t>
      </w:r>
      <w:r w:rsidRPr="003464FF">
        <w:rPr>
          <w:rFonts w:eastAsia="Times New Roman"/>
          <w:lang w:val="en-GB"/>
        </w:rPr>
        <w:t xml:space="preserve"> used. Therefore, the overall resulting difference will not significantly impact </w:t>
      </w:r>
      <w:proofErr w:type="gramStart"/>
      <w:r w:rsidRPr="003464FF">
        <w:rPr>
          <w:rFonts w:eastAsia="Times New Roman"/>
          <w:lang w:val="en-GB"/>
        </w:rPr>
        <w:t>the majority of</w:t>
      </w:r>
      <w:proofErr w:type="gramEnd"/>
      <w:r w:rsidRPr="003464FF">
        <w:rPr>
          <w:rFonts w:eastAsia="Times New Roman"/>
          <w:lang w:val="en-GB"/>
        </w:rPr>
        <w:t xml:space="preserve"> </w:t>
      </w:r>
      <w:r>
        <w:rPr>
          <w:rFonts w:eastAsia="Times New Roman"/>
          <w:lang w:val="en-GB"/>
        </w:rPr>
        <w:t>use cases</w:t>
      </w:r>
      <w:r w:rsidRPr="003464FF">
        <w:rPr>
          <w:rFonts w:eastAsia="Times New Roman"/>
          <w:lang w:val="en-GB"/>
        </w:rPr>
        <w:t>.</w:t>
      </w:r>
    </w:p>
    <w:p w14:paraId="662A1D37" w14:textId="240331BF" w:rsidR="006B256C" w:rsidRPr="00313B76" w:rsidRDefault="006B256C" w:rsidP="00FA2585">
      <w:pPr>
        <w:pStyle w:val="Heading4"/>
      </w:pPr>
      <w:r w:rsidRPr="00313B76">
        <w:t>Road</w:t>
      </w:r>
    </w:p>
    <w:p w14:paraId="06316F4E" w14:textId="521153CF" w:rsidR="006B256C" w:rsidRPr="006B256C" w:rsidRDefault="006B256C" w:rsidP="006B256C">
      <w:r w:rsidRPr="006B256C">
        <w:t xml:space="preserve">To calculate road distances, a </w:t>
      </w:r>
      <w:hyperlink r:id="rId18" w:history="1">
        <w:r w:rsidRPr="006B256C">
          <w:rPr>
            <w:rStyle w:val="Hyperlink"/>
          </w:rPr>
          <w:t>Google Maps API</w:t>
        </w:r>
      </w:hyperlink>
      <w:r w:rsidRPr="006B256C">
        <w:t xml:space="preserve"> is used.</w:t>
      </w:r>
    </w:p>
    <w:p w14:paraId="4F0AB06D" w14:textId="1B0CF820" w:rsidR="006B256C" w:rsidRPr="00313B76" w:rsidRDefault="006B256C" w:rsidP="00FA2585">
      <w:pPr>
        <w:pStyle w:val="Heading4"/>
      </w:pPr>
      <w:r w:rsidRPr="00313B76">
        <w:t>Sea</w:t>
      </w:r>
    </w:p>
    <w:p w14:paraId="7A37C9DA" w14:textId="4195CC1D" w:rsidR="006B256C" w:rsidRPr="006B256C" w:rsidRDefault="006B256C" w:rsidP="006B256C">
      <w:r w:rsidRPr="006B256C">
        <w:t xml:space="preserve">For ocean freight, </w:t>
      </w:r>
      <w:hyperlink r:id="rId19" w:history="1">
        <w:proofErr w:type="spellStart"/>
        <w:r w:rsidRPr="006B256C">
          <w:rPr>
            <w:rStyle w:val="Hyperlink"/>
          </w:rPr>
          <w:t>SeaRoute</w:t>
        </w:r>
        <w:proofErr w:type="spellEnd"/>
      </w:hyperlink>
      <w:r w:rsidRPr="006B256C">
        <w:t xml:space="preserve"> from Eurostat is used.</w:t>
      </w:r>
    </w:p>
    <w:p w14:paraId="681F2B33" w14:textId="74BEA837" w:rsidR="006B256C" w:rsidRPr="006B256C" w:rsidRDefault="006B256C" w:rsidP="006B256C">
      <w:pPr>
        <w:pStyle w:val="Heading3"/>
      </w:pPr>
      <w:bookmarkStart w:id="13" w:name="_Toc192076569"/>
      <w:r>
        <w:t>Emission calculations</w:t>
      </w:r>
      <w:bookmarkEnd w:id="13"/>
    </w:p>
    <w:p w14:paraId="3C0661A3" w14:textId="77777777" w:rsidR="006B256C" w:rsidRPr="008E6270" w:rsidRDefault="006B256C" w:rsidP="006B256C">
      <w:pPr>
        <w:rPr>
          <w:i/>
          <w:iCs/>
        </w:rPr>
      </w:pPr>
      <w:r>
        <w:t>Validaide calculates the CO</w:t>
      </w:r>
      <w:r w:rsidRPr="00F24179">
        <w:rPr>
          <w:vertAlign w:val="subscript"/>
        </w:rPr>
        <w:t>2</w:t>
      </w:r>
      <w:r>
        <w:t xml:space="preserve"> emissions of a lane, which can consist of one or multiple legs</w:t>
      </w:r>
      <w:r>
        <w:rPr>
          <w:i/>
          <w:iCs/>
        </w:rPr>
        <w:t>:</w:t>
      </w:r>
    </w:p>
    <w:p w14:paraId="5BDC83AE" w14:textId="77777777" w:rsidR="006B256C" w:rsidRPr="005F282A" w:rsidRDefault="006B256C" w:rsidP="006B256C">
      <w:pPr>
        <w:pStyle w:val="ListParagraph"/>
        <w:numPr>
          <w:ilvl w:val="1"/>
          <w:numId w:val="16"/>
        </w:numPr>
        <w:spacing w:before="100" w:after="200" w:line="276" w:lineRule="auto"/>
      </w:pPr>
      <w:r w:rsidRPr="005F282A">
        <w:t>Pre-Carriage = Transport of packaging from loading point to origin airport/port/station</w:t>
      </w:r>
    </w:p>
    <w:p w14:paraId="35B47F68" w14:textId="77777777" w:rsidR="006B256C" w:rsidRPr="005F282A" w:rsidRDefault="006B256C" w:rsidP="006B256C">
      <w:pPr>
        <w:pStyle w:val="ListParagraph"/>
        <w:numPr>
          <w:ilvl w:val="1"/>
          <w:numId w:val="16"/>
        </w:numPr>
        <w:spacing w:before="100" w:after="200" w:line="276" w:lineRule="auto"/>
      </w:pPr>
      <w:r w:rsidRPr="005F282A">
        <w:t>Transport = Main transport</w:t>
      </w:r>
    </w:p>
    <w:p w14:paraId="68888069" w14:textId="77777777" w:rsidR="006B256C" w:rsidRDefault="006B256C" w:rsidP="006B256C">
      <w:pPr>
        <w:pStyle w:val="ListParagraph"/>
        <w:numPr>
          <w:ilvl w:val="1"/>
          <w:numId w:val="16"/>
        </w:numPr>
        <w:spacing w:before="100" w:after="200" w:line="276" w:lineRule="auto"/>
      </w:pPr>
      <w:r w:rsidRPr="005F282A">
        <w:t>On-carriage = Transport</w:t>
      </w:r>
      <w:r>
        <w:t xml:space="preserve"> from destination airport/port/station to the consignee</w:t>
      </w:r>
    </w:p>
    <w:p w14:paraId="57B32EDC" w14:textId="77777777" w:rsidR="006B256C" w:rsidRPr="004D4E7F" w:rsidRDefault="006B256C" w:rsidP="006B256C">
      <w:r>
        <w:t xml:space="preserve">In addition, it can calculate the </w:t>
      </w:r>
      <w:proofErr w:type="gramStart"/>
      <w:r>
        <w:t>emission</w:t>
      </w:r>
      <w:proofErr w:type="gramEnd"/>
      <w:r>
        <w:t xml:space="preserve"> for four different transport modes:</w:t>
      </w:r>
    </w:p>
    <w:p w14:paraId="10198B49" w14:textId="77777777" w:rsidR="006B256C" w:rsidRPr="005F282A" w:rsidRDefault="006B256C" w:rsidP="006B256C">
      <w:pPr>
        <w:pStyle w:val="ListParagraph"/>
        <w:numPr>
          <w:ilvl w:val="1"/>
          <w:numId w:val="16"/>
        </w:numPr>
        <w:spacing w:before="100" w:after="200" w:line="276" w:lineRule="auto"/>
      </w:pPr>
      <w:r w:rsidRPr="005F282A">
        <w:t>Road</w:t>
      </w:r>
    </w:p>
    <w:p w14:paraId="3F012F6F" w14:textId="77777777" w:rsidR="006B256C" w:rsidRPr="005F282A" w:rsidRDefault="006B256C" w:rsidP="006B256C">
      <w:pPr>
        <w:pStyle w:val="ListParagraph"/>
        <w:numPr>
          <w:ilvl w:val="1"/>
          <w:numId w:val="16"/>
        </w:numPr>
        <w:spacing w:before="100" w:after="200" w:line="276" w:lineRule="auto"/>
      </w:pPr>
      <w:r w:rsidRPr="005F282A">
        <w:t>Air</w:t>
      </w:r>
    </w:p>
    <w:p w14:paraId="2B858CD8" w14:textId="77777777" w:rsidR="006B256C" w:rsidRPr="005F282A" w:rsidRDefault="006B256C" w:rsidP="006B256C">
      <w:pPr>
        <w:pStyle w:val="ListParagraph"/>
        <w:numPr>
          <w:ilvl w:val="1"/>
          <w:numId w:val="16"/>
        </w:numPr>
        <w:spacing w:before="100" w:after="200" w:line="276" w:lineRule="auto"/>
      </w:pPr>
      <w:r w:rsidRPr="005F282A">
        <w:t>Sea</w:t>
      </w:r>
    </w:p>
    <w:p w14:paraId="3D78F3F0" w14:textId="77777777" w:rsidR="006B256C" w:rsidRPr="005F282A" w:rsidRDefault="006B256C" w:rsidP="006B256C">
      <w:pPr>
        <w:pStyle w:val="ListParagraph"/>
        <w:numPr>
          <w:ilvl w:val="1"/>
          <w:numId w:val="16"/>
        </w:numPr>
        <w:spacing w:before="100" w:after="200" w:line="276" w:lineRule="auto"/>
      </w:pPr>
      <w:r w:rsidRPr="005F282A">
        <w:t>Train</w:t>
      </w:r>
    </w:p>
    <w:p w14:paraId="6433243D" w14:textId="77777777" w:rsidR="006B256C" w:rsidRPr="00F24179" w:rsidRDefault="006B256C" w:rsidP="006B256C">
      <w:r>
        <w:t>Validaide uses an API to get information regarding the plane type on a lane. However, CO</w:t>
      </w:r>
      <w:r w:rsidRPr="00F24179">
        <w:rPr>
          <w:vertAlign w:val="subscript"/>
        </w:rPr>
        <w:t>2</w:t>
      </w:r>
      <w:r>
        <w:t xml:space="preserve"> calculations are currently limited to a few airplane types. If the actual airplane type is not available, Validaide will choose the </w:t>
      </w:r>
      <w:r w:rsidRPr="004971AA">
        <w:t xml:space="preserve">B777-200 </w:t>
      </w:r>
      <w:r>
        <w:t>as the default plane.</w:t>
      </w:r>
    </w:p>
    <w:p w14:paraId="011E2FDC" w14:textId="60EF4640" w:rsidR="00D94018" w:rsidRPr="00652E13" w:rsidRDefault="00D94018" w:rsidP="00FA2585">
      <w:pPr>
        <w:pStyle w:val="Heading4"/>
      </w:pPr>
      <w:r w:rsidRPr="00652E13">
        <w:t>Transport mode air</w:t>
      </w:r>
    </w:p>
    <w:p w14:paraId="2B475B4A" w14:textId="77777777" w:rsidR="00D94018" w:rsidRPr="00D94018" w:rsidRDefault="00D94018" w:rsidP="00D94018">
      <w:pPr>
        <w:rPr>
          <w:lang w:val="en-GB"/>
        </w:rPr>
      </w:pPr>
      <w:r w:rsidRPr="00D94018">
        <w:rPr>
          <w:lang w:val="en-GB"/>
        </w:rPr>
        <w:t>The following parameters are sent to NTM via an API:</w:t>
      </w:r>
    </w:p>
    <w:p w14:paraId="6B85EEF0" w14:textId="77777777" w:rsidR="00D94018" w:rsidRPr="00D94018" w:rsidRDefault="00D94018" w:rsidP="00D94018">
      <w:pPr>
        <w:numPr>
          <w:ilvl w:val="0"/>
          <w:numId w:val="9"/>
        </w:numPr>
      </w:pPr>
      <w:r w:rsidRPr="00D94018">
        <w:t>Volumetric Weight</w:t>
      </w:r>
      <w:r w:rsidRPr="00D94018">
        <w:rPr>
          <w:b/>
          <w:bCs/>
        </w:rPr>
        <w:t>:</w:t>
      </w:r>
      <w:r w:rsidRPr="00D94018">
        <w:t xml:space="preserve"> We select the volumetric weight method to allocate emissions.</w:t>
      </w:r>
    </w:p>
    <w:p w14:paraId="0C2C4ADA" w14:textId="77777777" w:rsidR="00D94018" w:rsidRPr="00D94018" w:rsidRDefault="00D94018" w:rsidP="00D94018">
      <w:pPr>
        <w:numPr>
          <w:ilvl w:val="0"/>
          <w:numId w:val="9"/>
        </w:numPr>
        <w:rPr>
          <w:lang w:val="en-GB"/>
        </w:rPr>
      </w:pPr>
      <w:r w:rsidRPr="00D94018">
        <w:rPr>
          <w:lang w:val="en-GB"/>
        </w:rPr>
        <w:t>Shipment Weight</w:t>
      </w:r>
      <w:r w:rsidRPr="00D94018">
        <w:rPr>
          <w:b/>
          <w:bCs/>
          <w:lang w:val="en-GB"/>
        </w:rPr>
        <w:t>:</w:t>
      </w:r>
      <w:r w:rsidRPr="00D94018">
        <w:rPr>
          <w:lang w:val="en-GB"/>
        </w:rPr>
        <w:t xml:space="preserve"> The weight of a single </w:t>
      </w:r>
      <w:r w:rsidRPr="00D94018">
        <w:rPr>
          <w:i/>
          <w:iCs/>
          <w:lang w:val="en-GB"/>
        </w:rPr>
        <w:t>Packaging Type</w:t>
      </w:r>
      <w:r w:rsidRPr="00D94018">
        <w:rPr>
          <w:lang w:val="en-GB"/>
        </w:rPr>
        <w:t xml:space="preserve"> plus the weight of the product inside a single </w:t>
      </w:r>
      <w:r w:rsidRPr="00D94018">
        <w:rPr>
          <w:i/>
          <w:iCs/>
          <w:lang w:val="en-GB"/>
        </w:rPr>
        <w:t>Packaging Type</w:t>
      </w:r>
      <w:r w:rsidRPr="00D94018">
        <w:rPr>
          <w:lang w:val="en-GB"/>
        </w:rPr>
        <w:t>. As the product weight is not specified in Validaide, we assume a density of 100kg/m</w:t>
      </w:r>
      <w:r w:rsidRPr="00D94018">
        <w:rPr>
          <w:vertAlign w:val="superscript"/>
          <w:lang w:val="en-GB"/>
        </w:rPr>
        <w:t>3</w:t>
      </w:r>
      <w:r w:rsidRPr="00D94018">
        <w:rPr>
          <w:lang w:val="en-GB"/>
        </w:rPr>
        <w:t xml:space="preserve"> of pharma product. The payload of the </w:t>
      </w:r>
      <w:r w:rsidRPr="00D94018">
        <w:rPr>
          <w:i/>
          <w:iCs/>
          <w:lang w:val="en-GB"/>
        </w:rPr>
        <w:t xml:space="preserve">Packaging Type </w:t>
      </w:r>
      <w:r w:rsidRPr="00D94018">
        <w:rPr>
          <w:lang w:val="en-GB"/>
        </w:rPr>
        <w:t>gets multiplied with this density and added to the tare weight of the Packaging Type as defined in Validaide.</w:t>
      </w:r>
    </w:p>
    <w:p w14:paraId="1A4042C6" w14:textId="77777777" w:rsidR="00D94018" w:rsidRPr="00D94018" w:rsidRDefault="00D94018" w:rsidP="00D94018">
      <w:pPr>
        <w:numPr>
          <w:ilvl w:val="0"/>
          <w:numId w:val="9"/>
        </w:numPr>
        <w:rPr>
          <w:lang w:val="en-GB"/>
        </w:rPr>
      </w:pPr>
      <w:r w:rsidRPr="00D94018">
        <w:rPr>
          <w:lang w:val="en-GB"/>
        </w:rPr>
        <w:t xml:space="preserve">Shipment Volume: The outer volume of the selected </w:t>
      </w:r>
      <w:r w:rsidRPr="00D94018">
        <w:rPr>
          <w:i/>
          <w:iCs/>
          <w:lang w:val="en-GB"/>
        </w:rPr>
        <w:t>Packaging Type</w:t>
      </w:r>
      <w:r w:rsidRPr="00D94018">
        <w:rPr>
          <w:lang w:val="en-GB"/>
        </w:rPr>
        <w:t xml:space="preserve"> is used.</w:t>
      </w:r>
    </w:p>
    <w:p w14:paraId="2E4E5489" w14:textId="77777777" w:rsidR="00D94018" w:rsidRPr="00D94018" w:rsidRDefault="00D94018" w:rsidP="00D94018">
      <w:pPr>
        <w:numPr>
          <w:ilvl w:val="0"/>
          <w:numId w:val="9"/>
        </w:numPr>
      </w:pPr>
      <w:r w:rsidRPr="00D94018">
        <w:rPr>
          <w:i/>
          <w:iCs/>
        </w:rPr>
        <w:t>Plane Type</w:t>
      </w:r>
      <w:r w:rsidRPr="00D94018">
        <w:t xml:space="preserve"> from the Leg</w:t>
      </w:r>
    </w:p>
    <w:p w14:paraId="0E0DE4DD" w14:textId="68067D5B" w:rsidR="00D94018" w:rsidRPr="00D94018" w:rsidRDefault="00D94018" w:rsidP="00D94018">
      <w:pPr>
        <w:numPr>
          <w:ilvl w:val="0"/>
          <w:numId w:val="9"/>
        </w:numPr>
      </w:pPr>
      <w:r w:rsidRPr="00D94018">
        <w:t xml:space="preserve">Distance as described in the section </w:t>
      </w:r>
      <w:r w:rsidRPr="00D94018">
        <w:rPr>
          <w:lang w:val="en-GB"/>
        </w:rPr>
        <w:t>Distance Calculation Method (</w:t>
      </w:r>
      <w:r w:rsidRPr="00D94018">
        <w:fldChar w:fldCharType="begin"/>
      </w:r>
      <w:r w:rsidRPr="00D94018">
        <w:instrText xml:space="preserve"> REF _Ref169013024 \r \h  \* MERGEFORMAT </w:instrText>
      </w:r>
      <w:r w:rsidRPr="00D94018">
        <w:fldChar w:fldCharType="separate"/>
      </w:r>
      <w:r w:rsidR="00652E13">
        <w:t>5</w:t>
      </w:r>
      <w:r w:rsidRPr="00D94018">
        <w:t>.1.1</w:t>
      </w:r>
      <w:r w:rsidRPr="00D94018">
        <w:fldChar w:fldCharType="end"/>
      </w:r>
      <w:r w:rsidRPr="00D94018">
        <w:t>).</w:t>
      </w:r>
    </w:p>
    <w:p w14:paraId="4611A4A3" w14:textId="641051AB" w:rsidR="00D94018" w:rsidRPr="00D94018" w:rsidRDefault="00D94018" w:rsidP="00D94018">
      <w:r w:rsidRPr="00D94018">
        <w:rPr>
          <w:lang w:val="en-GB"/>
        </w:rPr>
        <w:t xml:space="preserve">NTM allows for additional parameters as inputs, such as load factors. However, to increase the ease of use, all other </w:t>
      </w:r>
      <w:r w:rsidR="00C02FD4" w:rsidRPr="00D94018">
        <w:t>parameters</w:t>
      </w:r>
      <w:r w:rsidRPr="00D94018">
        <w:t xml:space="preserve"> are the </w:t>
      </w:r>
      <w:r w:rsidRPr="00D94018">
        <w:rPr>
          <w:lang w:val="en-GB"/>
        </w:rPr>
        <w:t xml:space="preserve">default parameters as </w:t>
      </w:r>
      <w:r w:rsidRPr="00D94018">
        <w:t>defined by NTM.</w:t>
      </w:r>
    </w:p>
    <w:p w14:paraId="2DE5DD74" w14:textId="6119EC0E" w:rsidR="00D94018" w:rsidRPr="00D94018" w:rsidRDefault="00D94018" w:rsidP="00D94018">
      <w:pPr>
        <w:rPr>
          <w:lang w:val="en-GB"/>
        </w:rPr>
      </w:pPr>
      <w:r w:rsidRPr="00D94018">
        <w:rPr>
          <w:lang w:val="en-GB"/>
        </w:rPr>
        <w:lastRenderedPageBreak/>
        <w:t xml:space="preserve">As a result of this request, the response from NTM is the emissions of the transport of a single </w:t>
      </w:r>
      <w:r w:rsidRPr="00D94018">
        <w:rPr>
          <w:i/>
          <w:iCs/>
          <w:lang w:val="en-GB"/>
        </w:rPr>
        <w:t>Packaging Type</w:t>
      </w:r>
      <w:r w:rsidRPr="00D94018">
        <w:rPr>
          <w:lang w:val="en-GB"/>
        </w:rPr>
        <w:t xml:space="preserve">. Validaide then multiplies the response by a Radiative Forcing Index (RFI) of 2, which follows the recommendation of the MIT study described above. More information regarding the calculations can be found on the NTM website </w:t>
      </w:r>
      <w:r w:rsidRPr="00220CC6">
        <w:rPr>
          <w:lang w:val="en-GB"/>
        </w:rPr>
        <w:t>(see links at the end of the document)</w:t>
      </w:r>
      <w:r w:rsidR="00C02FD4">
        <w:rPr>
          <w:lang w:val="en-GB"/>
        </w:rPr>
        <w:t>.</w:t>
      </w:r>
    </w:p>
    <w:p w14:paraId="741D1D4E" w14:textId="6F4E63A8" w:rsidR="00D94018" w:rsidRPr="00652E13" w:rsidRDefault="00D94018" w:rsidP="00FA2585">
      <w:pPr>
        <w:pStyle w:val="Heading4"/>
      </w:pPr>
      <w:r w:rsidRPr="00652E13">
        <w:t>Transport mode road</w:t>
      </w:r>
    </w:p>
    <w:p w14:paraId="3598BB74" w14:textId="77777777" w:rsidR="00D94018" w:rsidRPr="008E6270" w:rsidRDefault="00D94018" w:rsidP="00D94018">
      <w:pPr>
        <w:rPr>
          <w:rFonts w:cstheme="minorHAnsi"/>
        </w:rPr>
      </w:pPr>
      <w:r w:rsidRPr="008E6270">
        <w:rPr>
          <w:rFonts w:cstheme="minorHAnsi"/>
        </w:rPr>
        <w:t>The following parameters are sent to NTM for calculation:</w:t>
      </w:r>
    </w:p>
    <w:p w14:paraId="3F5C2164" w14:textId="77777777" w:rsidR="00D94018" w:rsidRPr="00091EAF" w:rsidRDefault="00D94018" w:rsidP="00D94018">
      <w:pPr>
        <w:pStyle w:val="ListParagraph"/>
        <w:numPr>
          <w:ilvl w:val="0"/>
          <w:numId w:val="9"/>
        </w:numPr>
        <w:spacing w:before="100" w:after="200" w:line="276" w:lineRule="auto"/>
        <w:rPr>
          <w:rFonts w:cstheme="minorHAnsi"/>
        </w:rPr>
      </w:pPr>
      <w:r w:rsidRPr="00F1760F">
        <w:rPr>
          <w:rFonts w:cstheme="minorHAnsi"/>
        </w:rPr>
        <w:t>Weight-based</w:t>
      </w:r>
      <w:r>
        <w:rPr>
          <w:rFonts w:cstheme="minorHAnsi"/>
        </w:rPr>
        <w:t xml:space="preserve">: </w:t>
      </w:r>
      <w:r w:rsidRPr="00B249B7">
        <w:rPr>
          <w:rFonts w:cstheme="minorHAnsi"/>
        </w:rPr>
        <w:t>We select</w:t>
      </w:r>
      <w:r>
        <w:rPr>
          <w:rFonts w:cstheme="minorHAnsi"/>
        </w:rPr>
        <w:t xml:space="preserve"> the</w:t>
      </w:r>
      <w:r w:rsidRPr="00B249B7">
        <w:rPr>
          <w:rFonts w:cstheme="minorHAnsi"/>
        </w:rPr>
        <w:t xml:space="preserve"> </w:t>
      </w:r>
      <w:r>
        <w:rPr>
          <w:rFonts w:cstheme="minorHAnsi"/>
        </w:rPr>
        <w:t>weight-based method to allocate emissions</w:t>
      </w:r>
      <w:r w:rsidRPr="00B249B7">
        <w:rPr>
          <w:rFonts w:cstheme="minorHAnsi"/>
        </w:rPr>
        <w:t>.</w:t>
      </w:r>
    </w:p>
    <w:p w14:paraId="4C79C169" w14:textId="77777777" w:rsidR="00D94018" w:rsidRPr="00B249B7" w:rsidRDefault="00D94018" w:rsidP="00D94018">
      <w:pPr>
        <w:pStyle w:val="ListParagraph"/>
        <w:numPr>
          <w:ilvl w:val="0"/>
          <w:numId w:val="9"/>
        </w:numPr>
        <w:spacing w:before="100" w:after="200" w:line="276" w:lineRule="auto"/>
        <w:rPr>
          <w:rFonts w:eastAsia="Times New Roman"/>
          <w:lang w:val="en-GB"/>
        </w:rPr>
      </w:pPr>
      <w:r w:rsidRPr="00ED776F">
        <w:rPr>
          <w:rFonts w:eastAsia="Times New Roman"/>
          <w:i/>
          <w:iCs/>
          <w:lang w:val="en-GB"/>
        </w:rPr>
        <w:t>Shipment Weight</w:t>
      </w:r>
      <w:r w:rsidRPr="00ED776F">
        <w:rPr>
          <w:rFonts w:eastAsia="Times New Roman"/>
          <w:lang w:val="en-GB"/>
        </w:rPr>
        <w:t xml:space="preserve">: </w:t>
      </w:r>
      <w:r w:rsidRPr="00B249B7">
        <w:rPr>
          <w:rFonts w:eastAsia="Times New Roman"/>
          <w:lang w:val="en-GB"/>
        </w:rPr>
        <w:t xml:space="preserve">The weight of a single </w:t>
      </w:r>
      <w:r w:rsidRPr="003405C2">
        <w:rPr>
          <w:rFonts w:eastAsia="Times New Roman"/>
          <w:i/>
          <w:iCs/>
          <w:lang w:val="en-GB"/>
        </w:rPr>
        <w:t>Packaging Type</w:t>
      </w:r>
      <w:r w:rsidRPr="00B249B7">
        <w:rPr>
          <w:rFonts w:eastAsia="Times New Roman"/>
          <w:lang w:val="en-GB"/>
        </w:rPr>
        <w:t xml:space="preserve"> plus the weight of the product inside a single </w:t>
      </w:r>
      <w:r w:rsidRPr="003405C2">
        <w:rPr>
          <w:rFonts w:eastAsia="Times New Roman"/>
          <w:i/>
          <w:iCs/>
          <w:lang w:val="en-GB"/>
        </w:rPr>
        <w:t>Packaging Type</w:t>
      </w:r>
      <w:r w:rsidRPr="00B249B7">
        <w:rPr>
          <w:rFonts w:eastAsia="Times New Roman"/>
          <w:lang w:val="en-GB"/>
        </w:rPr>
        <w:t xml:space="preserve">. </w:t>
      </w:r>
      <w:r>
        <w:rPr>
          <w:rFonts w:eastAsia="Times New Roman"/>
          <w:lang w:val="en-GB"/>
        </w:rPr>
        <w:t>As the product weight is not specified in Validaide, we assume a density of 100kg/m</w:t>
      </w:r>
      <w:r w:rsidRPr="00931FBE">
        <w:rPr>
          <w:rFonts w:eastAsia="Times New Roman"/>
          <w:vertAlign w:val="superscript"/>
          <w:lang w:val="en-GB"/>
        </w:rPr>
        <w:t>3</w:t>
      </w:r>
      <w:r>
        <w:rPr>
          <w:rFonts w:eastAsia="Times New Roman"/>
          <w:lang w:val="en-GB"/>
        </w:rPr>
        <w:t xml:space="preserve"> of pharma product. The full payload of the </w:t>
      </w:r>
      <w:r w:rsidRPr="003405C2">
        <w:rPr>
          <w:rFonts w:eastAsia="Times New Roman"/>
          <w:i/>
          <w:iCs/>
          <w:lang w:val="en-GB"/>
        </w:rPr>
        <w:t>Packaging Type</w:t>
      </w:r>
      <w:r>
        <w:rPr>
          <w:rFonts w:eastAsia="Times New Roman"/>
          <w:i/>
          <w:iCs/>
          <w:lang w:val="en-GB"/>
        </w:rPr>
        <w:t xml:space="preserve">, </w:t>
      </w:r>
      <w:r>
        <w:rPr>
          <w:rFonts w:eastAsia="Times New Roman"/>
          <w:lang w:val="en-GB"/>
        </w:rPr>
        <w:t>as indicated by the packaging provider,</w:t>
      </w:r>
      <w:r>
        <w:rPr>
          <w:rFonts w:eastAsia="Times New Roman"/>
          <w:i/>
          <w:iCs/>
          <w:lang w:val="en-GB"/>
        </w:rPr>
        <w:t xml:space="preserve"> </w:t>
      </w:r>
      <w:r w:rsidRPr="000F5ACB">
        <w:rPr>
          <w:rFonts w:eastAsia="Times New Roman"/>
          <w:lang w:val="en-GB"/>
        </w:rPr>
        <w:t>gets multiplied with this density</w:t>
      </w:r>
      <w:r>
        <w:rPr>
          <w:rFonts w:eastAsia="Times New Roman"/>
          <w:lang w:val="en-GB"/>
        </w:rPr>
        <w:t xml:space="preserve"> and added to the tare weight of the Packaging Type as defined in Validaide</w:t>
      </w:r>
      <w:r w:rsidRPr="000F5ACB">
        <w:rPr>
          <w:rFonts w:eastAsia="Times New Roman"/>
          <w:lang w:val="en-GB"/>
        </w:rPr>
        <w:t>.</w:t>
      </w:r>
    </w:p>
    <w:p w14:paraId="75FDA8F1" w14:textId="77777777" w:rsidR="00D94018" w:rsidRPr="00ED776F" w:rsidRDefault="00D94018" w:rsidP="00D94018">
      <w:pPr>
        <w:pStyle w:val="ListParagraph"/>
        <w:numPr>
          <w:ilvl w:val="0"/>
          <w:numId w:val="17"/>
        </w:numPr>
        <w:spacing w:before="100" w:after="200" w:line="276" w:lineRule="auto"/>
        <w:rPr>
          <w:lang w:val="en-GB"/>
        </w:rPr>
      </w:pPr>
      <w:r w:rsidRPr="00ED776F">
        <w:rPr>
          <w:rFonts w:eastAsia="Times New Roman"/>
          <w:i/>
          <w:iCs/>
          <w:lang w:val="en-GB"/>
        </w:rPr>
        <w:t>The</w:t>
      </w:r>
      <w:r w:rsidRPr="00ED776F">
        <w:rPr>
          <w:lang w:val="en-GB"/>
        </w:rPr>
        <w:t xml:space="preserve"> selected </w:t>
      </w:r>
      <w:r w:rsidRPr="00ED776F">
        <w:rPr>
          <w:i/>
          <w:iCs/>
          <w:lang w:val="en-GB"/>
        </w:rPr>
        <w:t>Truck Type</w:t>
      </w:r>
      <w:r w:rsidRPr="00ED776F">
        <w:rPr>
          <w:lang w:val="en-GB"/>
        </w:rPr>
        <w:t xml:space="preserve"> is a Rigid Truck 14 – 20t</w:t>
      </w:r>
    </w:p>
    <w:p w14:paraId="1F47108D" w14:textId="06D88238" w:rsidR="00D94018" w:rsidRPr="00FE58AD" w:rsidRDefault="00D94018" w:rsidP="00D94018">
      <w:pPr>
        <w:pStyle w:val="ListParagraph"/>
        <w:numPr>
          <w:ilvl w:val="0"/>
          <w:numId w:val="17"/>
        </w:numPr>
        <w:spacing w:before="100" w:after="200" w:line="276" w:lineRule="auto"/>
        <w:rPr>
          <w:rFonts w:cstheme="minorHAnsi"/>
          <w:lang w:val="en-GB"/>
        </w:rPr>
      </w:pPr>
      <w:r w:rsidRPr="005A556E">
        <w:rPr>
          <w:rFonts w:cstheme="minorHAnsi"/>
        </w:rPr>
        <w:t>Distance</w:t>
      </w:r>
      <w:r w:rsidRPr="008E6270">
        <w:rPr>
          <w:rFonts w:cstheme="minorHAnsi"/>
        </w:rPr>
        <w:t xml:space="preserve"> as described in the </w:t>
      </w:r>
      <w:r>
        <w:rPr>
          <w:rFonts w:cstheme="minorHAnsi"/>
          <w:lang w:val="en-GB"/>
        </w:rPr>
        <w:t>chapter Distance Calculation Method (</w:t>
      </w:r>
      <w:r>
        <w:rPr>
          <w:rFonts w:cstheme="minorHAnsi"/>
        </w:rPr>
        <w:fldChar w:fldCharType="begin"/>
      </w:r>
      <w:r>
        <w:rPr>
          <w:rFonts w:cstheme="minorHAnsi"/>
        </w:rPr>
        <w:instrText xml:space="preserve"> REF _Ref169013024 \r \h </w:instrText>
      </w:r>
      <w:r>
        <w:rPr>
          <w:rFonts w:cstheme="minorHAnsi"/>
        </w:rPr>
      </w:r>
      <w:r>
        <w:rPr>
          <w:rFonts w:cstheme="minorHAnsi"/>
        </w:rPr>
        <w:fldChar w:fldCharType="separate"/>
      </w:r>
      <w:r w:rsidR="00652E13">
        <w:rPr>
          <w:rFonts w:cstheme="minorHAnsi"/>
        </w:rPr>
        <w:t>5</w:t>
      </w:r>
      <w:r>
        <w:rPr>
          <w:rFonts w:cstheme="minorHAnsi"/>
        </w:rPr>
        <w:t>.1.1</w:t>
      </w:r>
      <w:r>
        <w:rPr>
          <w:rFonts w:cstheme="minorHAnsi"/>
        </w:rPr>
        <w:fldChar w:fldCharType="end"/>
      </w:r>
      <w:r>
        <w:rPr>
          <w:rFonts w:cstheme="minorHAnsi"/>
        </w:rPr>
        <w:t>)</w:t>
      </w:r>
      <w:r w:rsidRPr="008E6270">
        <w:rPr>
          <w:rFonts w:cstheme="minorHAnsi"/>
        </w:rPr>
        <w:t>.</w:t>
      </w:r>
    </w:p>
    <w:p w14:paraId="0452B363" w14:textId="77777777" w:rsidR="00D94018" w:rsidRPr="008E6270" w:rsidRDefault="00D94018" w:rsidP="00D94018">
      <w:pPr>
        <w:pStyle w:val="ListParagraph"/>
        <w:rPr>
          <w:rFonts w:cstheme="minorHAnsi"/>
        </w:rPr>
      </w:pPr>
    </w:p>
    <w:p w14:paraId="73B89F59" w14:textId="77777777" w:rsidR="00D94018" w:rsidRPr="00FE58AD" w:rsidRDefault="00D94018" w:rsidP="00D94018">
      <w:pPr>
        <w:rPr>
          <w:rFonts w:cstheme="minorHAnsi"/>
        </w:rPr>
      </w:pPr>
      <w:r w:rsidRPr="00FE58AD">
        <w:rPr>
          <w:rFonts w:cstheme="minorHAnsi"/>
          <w:lang w:val="en-GB"/>
        </w:rPr>
        <w:t xml:space="preserve">NTM allows for additional parameters as inputs, such as load factors. However, to increase the ease of use, all other </w:t>
      </w:r>
      <w:r w:rsidRPr="008E6270">
        <w:rPr>
          <w:rFonts w:cstheme="minorHAnsi"/>
        </w:rPr>
        <w:t xml:space="preserve">parameters are the </w:t>
      </w:r>
      <w:r w:rsidRPr="00FE58AD">
        <w:rPr>
          <w:rFonts w:cstheme="minorHAnsi"/>
          <w:lang w:val="en-GB"/>
        </w:rPr>
        <w:t xml:space="preserve">default parameters as </w:t>
      </w:r>
      <w:r w:rsidRPr="008E6270">
        <w:rPr>
          <w:rFonts w:cstheme="minorHAnsi"/>
        </w:rPr>
        <w:t>defined by NTM.</w:t>
      </w:r>
    </w:p>
    <w:p w14:paraId="5D2A0057" w14:textId="766E3807" w:rsidR="00D94018" w:rsidRPr="00D94018" w:rsidRDefault="00D94018" w:rsidP="00D94018">
      <w:pPr>
        <w:rPr>
          <w:lang w:val="en-GB"/>
        </w:rPr>
      </w:pPr>
      <w:r w:rsidRPr="00FE58AD">
        <w:rPr>
          <w:lang w:val="en-GB"/>
        </w:rPr>
        <w:t xml:space="preserve">As a result of this request, the response from NTM is the emissions of the transport of a single </w:t>
      </w:r>
      <w:r w:rsidRPr="005A556E">
        <w:rPr>
          <w:i/>
          <w:iCs/>
          <w:lang w:val="en-GB"/>
        </w:rPr>
        <w:t>Packaging Type</w:t>
      </w:r>
      <w:r>
        <w:rPr>
          <w:lang w:val="en-GB"/>
        </w:rPr>
        <w:t xml:space="preserve">. </w:t>
      </w:r>
      <w:r w:rsidRPr="003464FF">
        <w:rPr>
          <w:lang w:val="en-GB"/>
        </w:rPr>
        <w:t>More information regarding the calculations can be found on the NTM website.</w:t>
      </w:r>
    </w:p>
    <w:p w14:paraId="43955FEC" w14:textId="29C8AB3F" w:rsidR="00D94018" w:rsidRPr="00652E13" w:rsidRDefault="00D94018" w:rsidP="00FA2585">
      <w:pPr>
        <w:pStyle w:val="Heading4"/>
      </w:pPr>
      <w:r w:rsidRPr="00652E13">
        <w:t>Transport mode train</w:t>
      </w:r>
    </w:p>
    <w:p w14:paraId="765DD4E7" w14:textId="77777777" w:rsidR="00D94018" w:rsidRPr="00D94018" w:rsidRDefault="00D94018" w:rsidP="00D94018">
      <w:r w:rsidRPr="00D94018">
        <w:t>The following parameters are sent to NTM for calculations:</w:t>
      </w:r>
    </w:p>
    <w:p w14:paraId="08BD8C9F" w14:textId="77777777" w:rsidR="00D94018" w:rsidRPr="00D94018" w:rsidRDefault="00D94018" w:rsidP="00D94018">
      <w:pPr>
        <w:numPr>
          <w:ilvl w:val="0"/>
          <w:numId w:val="18"/>
        </w:numPr>
        <w:rPr>
          <w:lang w:val="en-GB"/>
        </w:rPr>
      </w:pPr>
      <w:r w:rsidRPr="00D94018">
        <w:t>Weight-based: We select the weight-based method to allocate emissions.</w:t>
      </w:r>
    </w:p>
    <w:p w14:paraId="6AC8560C" w14:textId="77777777" w:rsidR="00D94018" w:rsidRPr="00D94018" w:rsidRDefault="00D94018" w:rsidP="00D94018">
      <w:pPr>
        <w:numPr>
          <w:ilvl w:val="0"/>
          <w:numId w:val="18"/>
        </w:numPr>
        <w:rPr>
          <w:lang w:val="en-GB"/>
        </w:rPr>
      </w:pPr>
      <w:r w:rsidRPr="00D94018">
        <w:rPr>
          <w:i/>
          <w:iCs/>
          <w:lang w:val="en-GB"/>
        </w:rPr>
        <w:t>Shipment Weight</w:t>
      </w:r>
      <w:r w:rsidRPr="00D94018">
        <w:rPr>
          <w:lang w:val="en-GB"/>
        </w:rPr>
        <w:t xml:space="preserve">: The weight of a single </w:t>
      </w:r>
      <w:r w:rsidRPr="00D94018">
        <w:rPr>
          <w:i/>
          <w:iCs/>
          <w:lang w:val="en-GB"/>
        </w:rPr>
        <w:t>Packaging Type</w:t>
      </w:r>
      <w:r w:rsidRPr="00D94018">
        <w:rPr>
          <w:lang w:val="en-GB"/>
        </w:rPr>
        <w:t xml:space="preserve"> plus the weight of the product inside a single </w:t>
      </w:r>
      <w:r w:rsidRPr="00D94018">
        <w:rPr>
          <w:i/>
          <w:iCs/>
          <w:lang w:val="en-GB"/>
        </w:rPr>
        <w:t>Packaging Type</w:t>
      </w:r>
      <w:r w:rsidRPr="00D94018">
        <w:rPr>
          <w:lang w:val="en-GB"/>
        </w:rPr>
        <w:t>. As the product weight is not specified in Validaide, we assume a density of 100kg/m</w:t>
      </w:r>
      <w:r w:rsidRPr="00D94018">
        <w:rPr>
          <w:vertAlign w:val="superscript"/>
          <w:lang w:val="en-GB"/>
        </w:rPr>
        <w:t>3</w:t>
      </w:r>
      <w:r w:rsidRPr="00D94018">
        <w:rPr>
          <w:lang w:val="en-GB"/>
        </w:rPr>
        <w:t xml:space="preserve"> of pharma product. The full payload of the </w:t>
      </w:r>
      <w:r w:rsidRPr="00D94018">
        <w:rPr>
          <w:i/>
          <w:iCs/>
          <w:lang w:val="en-GB"/>
        </w:rPr>
        <w:t xml:space="preserve">Packaging Type, </w:t>
      </w:r>
      <w:r w:rsidRPr="00D94018">
        <w:rPr>
          <w:lang w:val="en-GB"/>
        </w:rPr>
        <w:t>as indicated by the packaging provider,</w:t>
      </w:r>
      <w:r w:rsidRPr="00D94018">
        <w:rPr>
          <w:i/>
          <w:iCs/>
          <w:lang w:val="en-GB"/>
        </w:rPr>
        <w:t xml:space="preserve"> </w:t>
      </w:r>
      <w:r w:rsidRPr="00D94018">
        <w:rPr>
          <w:lang w:val="en-GB"/>
        </w:rPr>
        <w:t>gets multiplied with this density and added to the tare weight of the Packaging Type as defined in Validaide.</w:t>
      </w:r>
    </w:p>
    <w:p w14:paraId="229A0398" w14:textId="77777777" w:rsidR="00D94018" w:rsidRPr="00D94018" w:rsidRDefault="00D94018" w:rsidP="00D94018">
      <w:pPr>
        <w:numPr>
          <w:ilvl w:val="0"/>
          <w:numId w:val="18"/>
        </w:numPr>
      </w:pPr>
      <w:r w:rsidRPr="00D94018">
        <w:t xml:space="preserve">The </w:t>
      </w:r>
      <w:r w:rsidRPr="00D94018">
        <w:rPr>
          <w:lang w:val="en-GB"/>
        </w:rPr>
        <w:t xml:space="preserve">selected </w:t>
      </w:r>
      <w:r w:rsidRPr="00D94018">
        <w:rPr>
          <w:i/>
          <w:iCs/>
        </w:rPr>
        <w:t>Train Type</w:t>
      </w:r>
      <w:r w:rsidRPr="00D94018">
        <w:rPr>
          <w:lang w:val="en-GB"/>
        </w:rPr>
        <w:t xml:space="preserve"> is </w:t>
      </w:r>
      <w:r w:rsidRPr="00D94018">
        <w:t>an electric cargo train.</w:t>
      </w:r>
    </w:p>
    <w:p w14:paraId="0988B42A" w14:textId="1D18D469" w:rsidR="00D94018" w:rsidRPr="00D94018" w:rsidRDefault="00D94018" w:rsidP="00D94018">
      <w:pPr>
        <w:numPr>
          <w:ilvl w:val="0"/>
          <w:numId w:val="18"/>
        </w:numPr>
      </w:pPr>
      <w:r w:rsidRPr="00D94018">
        <w:t xml:space="preserve">Distance as described in the section </w:t>
      </w:r>
      <w:r w:rsidRPr="00D94018">
        <w:rPr>
          <w:lang w:val="en-GB"/>
        </w:rPr>
        <w:t>Distance Calculation Method (</w:t>
      </w:r>
      <w:r w:rsidRPr="00D94018">
        <w:fldChar w:fldCharType="begin"/>
      </w:r>
      <w:r w:rsidRPr="00D94018">
        <w:instrText xml:space="preserve"> REF _Ref169013024 \r \h  \* MERGEFORMAT </w:instrText>
      </w:r>
      <w:r w:rsidRPr="00D94018">
        <w:fldChar w:fldCharType="separate"/>
      </w:r>
      <w:r w:rsidR="00652E13">
        <w:t>5</w:t>
      </w:r>
      <w:r w:rsidRPr="00D94018">
        <w:t>.1.1</w:t>
      </w:r>
      <w:r w:rsidRPr="00D94018">
        <w:fldChar w:fldCharType="end"/>
      </w:r>
      <w:r w:rsidRPr="00D94018">
        <w:t>).</w:t>
      </w:r>
    </w:p>
    <w:p w14:paraId="5C746FD8" w14:textId="7EE00C9F" w:rsidR="00D94018" w:rsidRPr="00D94018" w:rsidRDefault="00D94018" w:rsidP="00D94018">
      <w:r w:rsidRPr="00D94018">
        <w:rPr>
          <w:lang w:val="en-GB"/>
        </w:rPr>
        <w:t xml:space="preserve">NTM allows for additional parameters as inputs, such as load factors. However, to increase the ease of use, all other </w:t>
      </w:r>
      <w:r w:rsidR="00C02FD4" w:rsidRPr="00D94018">
        <w:t>parameters</w:t>
      </w:r>
      <w:r w:rsidRPr="00D94018">
        <w:t xml:space="preserve"> are the </w:t>
      </w:r>
      <w:r w:rsidRPr="00D94018">
        <w:rPr>
          <w:lang w:val="en-GB"/>
        </w:rPr>
        <w:t xml:space="preserve">default parameters as </w:t>
      </w:r>
      <w:r w:rsidRPr="00D94018">
        <w:t>defined by NTM.</w:t>
      </w:r>
    </w:p>
    <w:p w14:paraId="79F3A155" w14:textId="77777777" w:rsidR="00D94018" w:rsidRPr="00D94018" w:rsidRDefault="00D94018" w:rsidP="00D94018">
      <w:r w:rsidRPr="00D94018">
        <w:rPr>
          <w:lang w:val="en-GB"/>
        </w:rPr>
        <w:t xml:space="preserve">As a result of this request, the response from NTM is the emissions of the transport of a single </w:t>
      </w:r>
      <w:r w:rsidRPr="00D94018">
        <w:rPr>
          <w:i/>
          <w:iCs/>
          <w:lang w:val="en-GB"/>
        </w:rPr>
        <w:t>Packaging Type</w:t>
      </w:r>
      <w:r w:rsidRPr="00D94018">
        <w:rPr>
          <w:lang w:val="en-GB"/>
        </w:rPr>
        <w:t>. More information regarding the calculations can be found on the NTM website.</w:t>
      </w:r>
    </w:p>
    <w:p w14:paraId="426408C4" w14:textId="7E2CAA04" w:rsidR="00D94018" w:rsidRPr="00652E13" w:rsidRDefault="00D94018" w:rsidP="00FA2585">
      <w:pPr>
        <w:pStyle w:val="Heading4"/>
      </w:pPr>
      <w:r w:rsidRPr="00652E13">
        <w:t>Transport mode sea</w:t>
      </w:r>
    </w:p>
    <w:p w14:paraId="78A47F31" w14:textId="77777777" w:rsidR="00D94018" w:rsidRPr="00D94018" w:rsidRDefault="00D94018" w:rsidP="00D94018">
      <w:r w:rsidRPr="00D94018">
        <w:t>The following parameters are sent to NTM for calculation:</w:t>
      </w:r>
    </w:p>
    <w:p w14:paraId="59B081F8" w14:textId="77777777" w:rsidR="00D94018" w:rsidRPr="00D94018" w:rsidRDefault="00D94018" w:rsidP="00D94018">
      <w:pPr>
        <w:numPr>
          <w:ilvl w:val="0"/>
          <w:numId w:val="19"/>
        </w:numPr>
        <w:rPr>
          <w:lang w:val="en-GB"/>
        </w:rPr>
      </w:pPr>
      <w:r w:rsidRPr="00D94018">
        <w:lastRenderedPageBreak/>
        <w:t>Weight-based: We select the weight-based method to allocate emissions.</w:t>
      </w:r>
    </w:p>
    <w:p w14:paraId="6376FB02" w14:textId="74513462" w:rsidR="00D94018" w:rsidRPr="00D94018" w:rsidRDefault="00D94018" w:rsidP="00D94018">
      <w:pPr>
        <w:numPr>
          <w:ilvl w:val="0"/>
          <w:numId w:val="19"/>
        </w:numPr>
        <w:rPr>
          <w:lang w:val="en-GB"/>
        </w:rPr>
      </w:pPr>
      <w:r w:rsidRPr="00D94018">
        <w:rPr>
          <w:i/>
          <w:iCs/>
          <w:lang w:val="en-GB"/>
        </w:rPr>
        <w:t>Shipment Weight</w:t>
      </w:r>
      <w:r w:rsidRPr="00D94018">
        <w:rPr>
          <w:lang w:val="en-GB"/>
        </w:rPr>
        <w:t xml:space="preserve">: The weight of a single </w:t>
      </w:r>
      <w:r w:rsidRPr="00D94018">
        <w:rPr>
          <w:i/>
          <w:iCs/>
          <w:lang w:val="en-GB"/>
        </w:rPr>
        <w:t>Packaging Type</w:t>
      </w:r>
      <w:r w:rsidRPr="00D94018">
        <w:rPr>
          <w:lang w:val="en-GB"/>
        </w:rPr>
        <w:t xml:space="preserve"> plus the weight of the product inside a single </w:t>
      </w:r>
      <w:r w:rsidRPr="00D94018">
        <w:rPr>
          <w:i/>
          <w:iCs/>
          <w:lang w:val="en-GB"/>
        </w:rPr>
        <w:t>Packaging Type</w:t>
      </w:r>
      <w:r w:rsidRPr="00D94018">
        <w:rPr>
          <w:lang w:val="en-GB"/>
        </w:rPr>
        <w:t xml:space="preserve">. As the product weight is not specified in Validaide, we assume a density of 100kg/m3 of pharma product. The full payload of the </w:t>
      </w:r>
      <w:r w:rsidRPr="00D94018">
        <w:rPr>
          <w:i/>
          <w:iCs/>
          <w:lang w:val="en-GB"/>
        </w:rPr>
        <w:t xml:space="preserve">Packaging Type, </w:t>
      </w:r>
      <w:r w:rsidRPr="00D94018">
        <w:rPr>
          <w:lang w:val="en-GB"/>
        </w:rPr>
        <w:t>as indicated by the packaging provider,</w:t>
      </w:r>
      <w:r w:rsidRPr="00D94018">
        <w:rPr>
          <w:i/>
          <w:iCs/>
          <w:lang w:val="en-GB"/>
        </w:rPr>
        <w:t xml:space="preserve"> </w:t>
      </w:r>
      <w:r w:rsidRPr="00D94018">
        <w:rPr>
          <w:lang w:val="en-GB"/>
        </w:rPr>
        <w:t>gets multiplied with this density and added to the tare weight of the Packaging Type as defined in Validaide.</w:t>
      </w:r>
      <w:r w:rsidR="00C02FD4">
        <w:rPr>
          <w:lang w:val="en-GB"/>
        </w:rPr>
        <w:t xml:space="preserve"> </w:t>
      </w:r>
      <w:r w:rsidRPr="00D94018">
        <w:rPr>
          <w:lang w:val="en-GB"/>
        </w:rPr>
        <w:t>The selected ship type is a container ship</w:t>
      </w:r>
    </w:p>
    <w:p w14:paraId="6688557D" w14:textId="2085B82D" w:rsidR="00D94018" w:rsidRPr="00D94018" w:rsidRDefault="00D94018" w:rsidP="00D94018">
      <w:pPr>
        <w:numPr>
          <w:ilvl w:val="0"/>
          <w:numId w:val="19"/>
        </w:numPr>
      </w:pPr>
      <w:r w:rsidRPr="00D94018">
        <w:t xml:space="preserve">The selected </w:t>
      </w:r>
      <w:r w:rsidRPr="00D94018">
        <w:rPr>
          <w:lang w:val="en-GB"/>
        </w:rPr>
        <w:t xml:space="preserve">water body type </w:t>
      </w:r>
      <w:proofErr w:type="spellStart"/>
      <w:r w:rsidRPr="00D94018">
        <w:rPr>
          <w:lang w:val="en-GB"/>
        </w:rPr>
        <w:t>i</w:t>
      </w:r>
      <w:proofErr w:type="spellEnd"/>
      <w:r w:rsidRPr="00D94018">
        <w:t>s ocean</w:t>
      </w:r>
      <w:r w:rsidR="00C02FD4">
        <w:t>s</w:t>
      </w:r>
      <w:r w:rsidRPr="00D94018">
        <w:t>.</w:t>
      </w:r>
    </w:p>
    <w:p w14:paraId="17448D7B" w14:textId="3D8B1760" w:rsidR="00D94018" w:rsidRPr="00D94018" w:rsidRDefault="00D94018" w:rsidP="00D94018">
      <w:pPr>
        <w:numPr>
          <w:ilvl w:val="0"/>
          <w:numId w:val="19"/>
        </w:numPr>
      </w:pPr>
      <w:r w:rsidRPr="00D94018">
        <w:t xml:space="preserve">Distance as described in the section </w:t>
      </w:r>
      <w:r w:rsidRPr="00D94018">
        <w:rPr>
          <w:lang w:val="en-GB"/>
        </w:rPr>
        <w:t>Distance Calculation Method (</w:t>
      </w:r>
      <w:r w:rsidR="00652E13">
        <w:t>5.1.1</w:t>
      </w:r>
      <w:r w:rsidRPr="00D94018">
        <w:t>).</w:t>
      </w:r>
    </w:p>
    <w:p w14:paraId="3BF45ED5" w14:textId="33420DAA" w:rsidR="00D94018" w:rsidRPr="00D94018" w:rsidRDefault="00D94018" w:rsidP="00D94018">
      <w:r w:rsidRPr="00D94018">
        <w:rPr>
          <w:lang w:val="en-GB"/>
        </w:rPr>
        <w:t xml:space="preserve">NTM allows for additional parameters as inputs, such as load factors. However, to increase the ease of use, all other </w:t>
      </w:r>
      <w:r w:rsidR="00C02FD4" w:rsidRPr="00D94018">
        <w:t>parameters</w:t>
      </w:r>
      <w:r w:rsidRPr="00D94018">
        <w:t xml:space="preserve"> are the </w:t>
      </w:r>
      <w:r w:rsidRPr="00D94018">
        <w:rPr>
          <w:lang w:val="en-GB"/>
        </w:rPr>
        <w:t xml:space="preserve">default parameters as </w:t>
      </w:r>
      <w:r w:rsidRPr="00D94018">
        <w:t>defined by NTM.</w:t>
      </w:r>
    </w:p>
    <w:p w14:paraId="49308B95" w14:textId="28E6DF3B" w:rsidR="00D94018" w:rsidRDefault="00D94018" w:rsidP="00D94018">
      <w:r w:rsidRPr="00D94018">
        <w:rPr>
          <w:lang w:val="en-GB"/>
        </w:rPr>
        <w:t xml:space="preserve">As a result of this request, the response from NTM is the emissions of the transport of a single </w:t>
      </w:r>
      <w:r w:rsidRPr="00D94018">
        <w:rPr>
          <w:i/>
          <w:iCs/>
          <w:lang w:val="en-GB"/>
        </w:rPr>
        <w:t>Packaging Type</w:t>
      </w:r>
      <w:r w:rsidRPr="00D94018">
        <w:rPr>
          <w:lang w:val="en-GB"/>
        </w:rPr>
        <w:t>. More information regarding the calculations can be found on the NTM website.</w:t>
      </w:r>
    </w:p>
    <w:p w14:paraId="78BE5501" w14:textId="464B5E5B" w:rsidR="00D94018" w:rsidRPr="00652E13" w:rsidRDefault="00D94018" w:rsidP="00FA2585">
      <w:pPr>
        <w:pStyle w:val="Heading4"/>
      </w:pPr>
      <w:r w:rsidRPr="00652E13">
        <w:t>Production and end-of-life</w:t>
      </w:r>
    </w:p>
    <w:p w14:paraId="688EFB11" w14:textId="77777777" w:rsidR="00D94018" w:rsidRDefault="00D94018" w:rsidP="00D94018">
      <w:pPr>
        <w:rPr>
          <w:lang w:val="en-GB"/>
        </w:rPr>
      </w:pPr>
      <w:r>
        <w:rPr>
          <w:lang w:val="en-GB"/>
        </w:rPr>
        <w:t>Validaide</w:t>
      </w:r>
      <w:r w:rsidRPr="003464FF">
        <w:rPr>
          <w:lang w:val="en-GB"/>
        </w:rPr>
        <w:t xml:space="preserve"> calculate</w:t>
      </w:r>
      <w:r>
        <w:rPr>
          <w:lang w:val="en-GB"/>
        </w:rPr>
        <w:t>s</w:t>
      </w:r>
      <w:r w:rsidRPr="003464FF">
        <w:rPr>
          <w:lang w:val="en-GB"/>
        </w:rPr>
        <w:t xml:space="preserve"> the emissions of the production and end</w:t>
      </w:r>
      <w:r>
        <w:rPr>
          <w:lang w:val="en-GB"/>
        </w:rPr>
        <w:t xml:space="preserve"> </w:t>
      </w:r>
      <w:r w:rsidRPr="003464FF">
        <w:rPr>
          <w:lang w:val="en-GB"/>
        </w:rPr>
        <w:t>of</w:t>
      </w:r>
      <w:r>
        <w:rPr>
          <w:lang w:val="en-GB"/>
        </w:rPr>
        <w:t xml:space="preserve"> </w:t>
      </w:r>
      <w:r w:rsidRPr="003464FF">
        <w:rPr>
          <w:lang w:val="en-GB"/>
        </w:rPr>
        <w:t xml:space="preserve">life of the </w:t>
      </w:r>
      <w:r w:rsidRPr="003464FF">
        <w:rPr>
          <w:i/>
          <w:iCs/>
          <w:lang w:val="en-GB"/>
        </w:rPr>
        <w:t>Packaging Type</w:t>
      </w:r>
      <w:r w:rsidRPr="003464FF">
        <w:rPr>
          <w:lang w:val="en-GB"/>
        </w:rPr>
        <w:t xml:space="preserve"> using the formula described below.</w:t>
      </w:r>
    </w:p>
    <w:p w14:paraId="50429BE8" w14:textId="77777777" w:rsidR="00D94018" w:rsidRPr="003464FF" w:rsidRDefault="00D94018" w:rsidP="00D94018">
      <w:pPr>
        <w:rPr>
          <w:lang w:val="en-GB"/>
        </w:rPr>
      </w:pPr>
      <m:oMathPara>
        <m:oMath>
          <m:r>
            <w:rPr>
              <w:rFonts w:ascii="Cambria Math" w:hAnsi="Cambria Math"/>
              <w:lang w:val="en-GB"/>
            </w:rPr>
            <m:t>packagingEmissions=</m:t>
          </m:r>
          <m:f>
            <m:fPr>
              <m:ctrlPr>
                <w:rPr>
                  <w:rFonts w:ascii="Cambria Math" w:hAnsi="Cambria Math"/>
                  <w:i/>
                  <w:lang w:val="en-GB"/>
                </w:rPr>
              </m:ctrlPr>
            </m:fPr>
            <m:num>
              <m:r>
                <w:rPr>
                  <w:rFonts w:ascii="Cambria Math" w:hAnsi="Cambria Math"/>
                  <w:lang w:val="en-GB"/>
                </w:rPr>
                <m:t>Sum</m:t>
              </m:r>
              <m:d>
                <m:dPr>
                  <m:ctrlPr>
                    <w:rPr>
                      <w:rFonts w:ascii="Cambria Math" w:hAnsi="Cambria Math"/>
                      <w:i/>
                      <w:lang w:val="en-GB"/>
                    </w:rPr>
                  </m:ctrlPr>
                </m:dPr>
                <m:e>
                  <m:r>
                    <w:rPr>
                      <w:rFonts w:ascii="Cambria Math" w:hAnsi="Cambria Math"/>
                      <w:lang w:val="en-GB"/>
                    </w:rPr>
                    <m:t>weightPerMaterial*materialEmissionFactor</m:t>
                  </m:r>
                </m:e>
              </m:d>
            </m:num>
            <m:den>
              <m:r>
                <w:rPr>
                  <w:rFonts w:ascii="Cambria Math" w:hAnsi="Cambria Math"/>
                  <w:lang w:val="en-GB"/>
                </w:rPr>
                <m:t>reusability</m:t>
              </m:r>
            </m:den>
          </m:f>
        </m:oMath>
      </m:oMathPara>
    </w:p>
    <w:p w14:paraId="2664003B" w14:textId="77777777" w:rsidR="00D94018" w:rsidRPr="008E6270" w:rsidRDefault="00D94018" w:rsidP="00D94018">
      <w:pPr>
        <w:rPr>
          <w:rFonts w:cstheme="minorHAnsi"/>
        </w:rPr>
      </w:pPr>
      <w:r w:rsidRPr="008E6270">
        <w:rPr>
          <w:rFonts w:cstheme="minorHAnsi"/>
        </w:rPr>
        <w:t>Whereas:</w:t>
      </w:r>
    </w:p>
    <w:p w14:paraId="65698EF4" w14:textId="2D648FF7" w:rsidR="00D94018" w:rsidRPr="008E6270" w:rsidRDefault="00D94018" w:rsidP="00D94018">
      <w:pPr>
        <w:pStyle w:val="ListParagraph"/>
        <w:numPr>
          <w:ilvl w:val="0"/>
          <w:numId w:val="20"/>
        </w:numPr>
        <w:spacing w:before="100" w:after="200" w:line="276" w:lineRule="auto"/>
        <w:rPr>
          <w:rStyle w:val="token"/>
          <w:rFonts w:cstheme="minorHAnsi"/>
        </w:rPr>
      </w:pPr>
      <w:proofErr w:type="spellStart"/>
      <w:r>
        <w:rPr>
          <w:rFonts w:cstheme="minorHAnsi"/>
        </w:rPr>
        <w:t>packagingEmissions</w:t>
      </w:r>
      <w:proofErr w:type="spellEnd"/>
      <w:r w:rsidRPr="008E6270">
        <w:rPr>
          <w:rStyle w:val="token"/>
          <w:rFonts w:cstheme="minorHAnsi"/>
        </w:rPr>
        <w:t xml:space="preserve"> = Total </w:t>
      </w:r>
      <w:r w:rsidRPr="009D01EE">
        <w:rPr>
          <w:rStyle w:val="token"/>
          <w:rFonts w:cstheme="minorHAnsi"/>
        </w:rPr>
        <w:t>C</w:t>
      </w:r>
      <w:r w:rsidR="00A503AA">
        <w:rPr>
          <w:rStyle w:val="token"/>
          <w:rFonts w:cstheme="minorHAnsi"/>
        </w:rPr>
        <w:t>O2</w:t>
      </w:r>
      <w:r w:rsidRPr="008E6270">
        <w:rPr>
          <w:rStyle w:val="token"/>
          <w:rFonts w:cstheme="minorHAnsi"/>
        </w:rPr>
        <w:t>e of the production and end</w:t>
      </w:r>
      <w:r>
        <w:rPr>
          <w:rStyle w:val="token"/>
          <w:rFonts w:cstheme="minorHAnsi"/>
        </w:rPr>
        <w:t xml:space="preserve"> </w:t>
      </w:r>
      <w:r w:rsidRPr="008E6270">
        <w:rPr>
          <w:rStyle w:val="token"/>
          <w:rFonts w:cstheme="minorHAnsi"/>
        </w:rPr>
        <w:t>of</w:t>
      </w:r>
      <w:r>
        <w:rPr>
          <w:rStyle w:val="token"/>
          <w:rFonts w:cstheme="minorHAnsi"/>
        </w:rPr>
        <w:t xml:space="preserve"> </w:t>
      </w:r>
      <w:r w:rsidRPr="008E6270">
        <w:rPr>
          <w:rStyle w:val="token"/>
          <w:rFonts w:cstheme="minorHAnsi"/>
        </w:rPr>
        <w:t>life process in metric tons.</w:t>
      </w:r>
    </w:p>
    <w:p w14:paraId="1D9E1756" w14:textId="77777777" w:rsidR="00D94018" w:rsidRPr="003464FF" w:rsidRDefault="00D94018" w:rsidP="00D94018">
      <w:pPr>
        <w:pStyle w:val="ListParagraph"/>
        <w:numPr>
          <w:ilvl w:val="0"/>
          <w:numId w:val="20"/>
        </w:numPr>
        <w:spacing w:before="100" w:after="200" w:line="276" w:lineRule="auto"/>
        <w:rPr>
          <w:rStyle w:val="token"/>
          <w:lang w:val="en-GB"/>
        </w:rPr>
      </w:pPr>
      <w:proofErr w:type="spellStart"/>
      <w:r>
        <w:rPr>
          <w:rStyle w:val="token"/>
          <w:lang w:val="en-GB"/>
        </w:rPr>
        <w:t>materialEmissionFactor</w:t>
      </w:r>
      <w:proofErr w:type="spellEnd"/>
      <w:r w:rsidRPr="003464FF">
        <w:rPr>
          <w:rStyle w:val="token"/>
          <w:lang w:val="en-GB"/>
        </w:rPr>
        <w:t xml:space="preserve"> = Emission factor of the production and end of life of the selected </w:t>
      </w:r>
      <w:r w:rsidRPr="007459E3">
        <w:rPr>
          <w:rStyle w:val="token"/>
          <w:lang w:val="en-GB"/>
        </w:rPr>
        <w:t>packaging material</w:t>
      </w:r>
      <w:r w:rsidRPr="003464FF">
        <w:rPr>
          <w:rStyle w:val="token"/>
          <w:lang w:val="en-GB"/>
        </w:rPr>
        <w:t>. Th</w:t>
      </w:r>
      <w:r>
        <w:rPr>
          <w:rStyle w:val="token"/>
          <w:lang w:val="en-GB"/>
        </w:rPr>
        <w:t>ese</w:t>
      </w:r>
      <w:r w:rsidRPr="003464FF">
        <w:rPr>
          <w:rStyle w:val="token"/>
          <w:lang w:val="en-GB"/>
        </w:rPr>
        <w:t xml:space="preserve"> factor</w:t>
      </w:r>
      <w:r>
        <w:rPr>
          <w:rStyle w:val="token"/>
          <w:lang w:val="en-GB"/>
        </w:rPr>
        <w:t>s</w:t>
      </w:r>
      <w:r w:rsidRPr="003464FF">
        <w:rPr>
          <w:rStyle w:val="token"/>
          <w:lang w:val="en-GB"/>
        </w:rPr>
        <w:t xml:space="preserve"> </w:t>
      </w:r>
      <w:r>
        <w:rPr>
          <w:rStyle w:val="token"/>
          <w:lang w:val="en-GB"/>
        </w:rPr>
        <w:t>are mostly</w:t>
      </w:r>
      <w:r w:rsidRPr="003464FF">
        <w:rPr>
          <w:rStyle w:val="token"/>
          <w:lang w:val="en-GB"/>
        </w:rPr>
        <w:t xml:space="preserve"> </w:t>
      </w:r>
      <w:r>
        <w:rPr>
          <w:rStyle w:val="token"/>
          <w:lang w:val="en-GB"/>
        </w:rPr>
        <w:t>from Ecoinvent (see sources at the end of the document)</w:t>
      </w:r>
      <w:r w:rsidRPr="003464FF">
        <w:rPr>
          <w:rStyle w:val="token"/>
          <w:lang w:val="en-GB"/>
        </w:rPr>
        <w:t>.</w:t>
      </w:r>
    </w:p>
    <w:p w14:paraId="54F1F8E9" w14:textId="77777777" w:rsidR="00D94018" w:rsidRPr="007459E3" w:rsidRDefault="00D94018" w:rsidP="00D94018">
      <w:pPr>
        <w:pStyle w:val="ListParagraph"/>
        <w:numPr>
          <w:ilvl w:val="0"/>
          <w:numId w:val="20"/>
        </w:numPr>
        <w:spacing w:before="100" w:after="200" w:line="276" w:lineRule="auto"/>
        <w:rPr>
          <w:lang w:val="en-GB"/>
        </w:rPr>
      </w:pPr>
      <w:r>
        <w:rPr>
          <w:lang w:val="en-GB"/>
        </w:rPr>
        <w:t>r</w:t>
      </w:r>
      <w:r w:rsidRPr="007459E3">
        <w:rPr>
          <w:lang w:val="en-GB"/>
        </w:rPr>
        <w:t>eusability = Indicated number of reuses of selected packaging type</w:t>
      </w:r>
    </w:p>
    <w:p w14:paraId="0B941E87" w14:textId="52BF9601" w:rsidR="00C127BA" w:rsidRPr="00652E13" w:rsidRDefault="00C127BA" w:rsidP="00FA2585">
      <w:pPr>
        <w:pStyle w:val="Heading4"/>
      </w:pPr>
      <w:r w:rsidRPr="00652E13">
        <w:t>Reverse logistics</w:t>
      </w:r>
    </w:p>
    <w:p w14:paraId="188FC5C7" w14:textId="77777777" w:rsidR="00C127BA" w:rsidRPr="00277221" w:rsidRDefault="00C127BA" w:rsidP="00C127BA">
      <w:pPr>
        <w:rPr>
          <w:lang w:val="en-GB"/>
        </w:rPr>
      </w:pPr>
      <w:r>
        <w:rPr>
          <w:lang w:val="en-GB"/>
        </w:rPr>
        <w:t>As a first step, Validaide makes a calculation request to NTM with the following parameters:</w:t>
      </w:r>
    </w:p>
    <w:p w14:paraId="5EA31A5D" w14:textId="77777777" w:rsidR="00C127BA" w:rsidRPr="00B249B7" w:rsidRDefault="00C127BA" w:rsidP="00C127BA">
      <w:pPr>
        <w:pStyle w:val="ListParagraph"/>
        <w:numPr>
          <w:ilvl w:val="0"/>
          <w:numId w:val="9"/>
        </w:numPr>
        <w:spacing w:before="100" w:after="200" w:line="276" w:lineRule="auto"/>
        <w:rPr>
          <w:rFonts w:cstheme="minorHAnsi"/>
        </w:rPr>
      </w:pPr>
      <w:r w:rsidRPr="003405C2">
        <w:rPr>
          <w:rFonts w:cstheme="minorHAnsi"/>
        </w:rPr>
        <w:t>Volumetric Weight</w:t>
      </w:r>
      <w:r w:rsidRPr="00B249B7">
        <w:rPr>
          <w:rFonts w:cstheme="minorHAnsi"/>
          <w:b/>
          <w:bCs/>
        </w:rPr>
        <w:t>:</w:t>
      </w:r>
      <w:r w:rsidRPr="00B249B7">
        <w:rPr>
          <w:rFonts w:cstheme="minorHAnsi"/>
        </w:rPr>
        <w:t xml:space="preserve"> We select</w:t>
      </w:r>
      <w:r>
        <w:rPr>
          <w:rFonts w:cstheme="minorHAnsi"/>
        </w:rPr>
        <w:t xml:space="preserve"> the</w:t>
      </w:r>
      <w:r w:rsidRPr="00B249B7">
        <w:rPr>
          <w:rFonts w:cstheme="minorHAnsi"/>
        </w:rPr>
        <w:t xml:space="preserve"> </w:t>
      </w:r>
      <w:r>
        <w:rPr>
          <w:rFonts w:cstheme="minorHAnsi"/>
        </w:rPr>
        <w:t>volumetric weight method to allocate emissions</w:t>
      </w:r>
      <w:r w:rsidRPr="00B249B7">
        <w:rPr>
          <w:rFonts w:cstheme="minorHAnsi"/>
        </w:rPr>
        <w:t>.</w:t>
      </w:r>
    </w:p>
    <w:p w14:paraId="32374F08" w14:textId="77777777" w:rsidR="00C127BA" w:rsidRPr="00B249B7" w:rsidRDefault="00C127BA" w:rsidP="00C127BA">
      <w:pPr>
        <w:pStyle w:val="ListParagraph"/>
        <w:numPr>
          <w:ilvl w:val="0"/>
          <w:numId w:val="9"/>
        </w:numPr>
        <w:spacing w:before="100" w:after="200" w:line="276" w:lineRule="auto"/>
        <w:rPr>
          <w:rFonts w:eastAsia="Times New Roman"/>
          <w:lang w:val="en-GB"/>
        </w:rPr>
      </w:pPr>
      <w:r w:rsidRPr="003405C2">
        <w:rPr>
          <w:rFonts w:eastAsia="Times New Roman"/>
          <w:lang w:val="en-GB"/>
        </w:rPr>
        <w:t>Shipment Weight</w:t>
      </w:r>
      <w:r w:rsidRPr="00B249B7">
        <w:rPr>
          <w:rFonts w:eastAsia="Times New Roman"/>
          <w:b/>
          <w:bCs/>
          <w:lang w:val="en-GB"/>
        </w:rPr>
        <w:t>:</w:t>
      </w:r>
      <w:r w:rsidRPr="00B249B7">
        <w:rPr>
          <w:rFonts w:eastAsia="Times New Roman"/>
          <w:lang w:val="en-GB"/>
        </w:rPr>
        <w:t xml:space="preserve"> The weight of a single </w:t>
      </w:r>
      <w:r w:rsidRPr="003405C2">
        <w:rPr>
          <w:rFonts w:eastAsia="Times New Roman"/>
          <w:i/>
          <w:iCs/>
          <w:lang w:val="en-GB"/>
        </w:rPr>
        <w:t>Packaging Type</w:t>
      </w:r>
      <w:r w:rsidRPr="00B249B7">
        <w:rPr>
          <w:rFonts w:eastAsia="Times New Roman"/>
          <w:lang w:val="en-GB"/>
        </w:rPr>
        <w:t xml:space="preserve"> </w:t>
      </w:r>
    </w:p>
    <w:p w14:paraId="0EDFB94E" w14:textId="77777777" w:rsidR="00C127BA" w:rsidRPr="00B249B7" w:rsidRDefault="00C127BA" w:rsidP="00C127BA">
      <w:pPr>
        <w:pStyle w:val="ListParagraph"/>
        <w:numPr>
          <w:ilvl w:val="0"/>
          <w:numId w:val="9"/>
        </w:numPr>
        <w:spacing w:before="100" w:after="200" w:line="276" w:lineRule="auto"/>
        <w:rPr>
          <w:lang w:val="en-GB"/>
        </w:rPr>
      </w:pPr>
      <w:r w:rsidRPr="003405C2">
        <w:rPr>
          <w:lang w:val="en-GB"/>
        </w:rPr>
        <w:t>Shipment Volume:</w:t>
      </w:r>
      <w:r w:rsidRPr="00B249B7">
        <w:rPr>
          <w:lang w:val="en-GB"/>
        </w:rPr>
        <w:t xml:space="preserve"> The outer volume of the selected </w:t>
      </w:r>
      <w:r w:rsidRPr="003405C2">
        <w:rPr>
          <w:rFonts w:eastAsia="Times New Roman"/>
          <w:i/>
          <w:iCs/>
          <w:lang w:val="en-GB"/>
        </w:rPr>
        <w:t>Packaging Type</w:t>
      </w:r>
      <w:r w:rsidRPr="00B249B7">
        <w:rPr>
          <w:rFonts w:eastAsia="Times New Roman"/>
          <w:lang w:val="en-GB"/>
        </w:rPr>
        <w:t xml:space="preserve"> is used</w:t>
      </w:r>
      <w:r w:rsidRPr="00B249B7">
        <w:rPr>
          <w:lang w:val="en-GB"/>
        </w:rPr>
        <w:t>.</w:t>
      </w:r>
    </w:p>
    <w:p w14:paraId="37D49F2E" w14:textId="77777777" w:rsidR="00C127BA" w:rsidRPr="00177C30" w:rsidRDefault="00C127BA" w:rsidP="00C127BA">
      <w:pPr>
        <w:pStyle w:val="ListParagraph"/>
        <w:numPr>
          <w:ilvl w:val="0"/>
          <w:numId w:val="9"/>
        </w:numPr>
        <w:spacing w:before="100" w:after="200" w:line="276" w:lineRule="auto"/>
        <w:rPr>
          <w:rFonts w:cstheme="minorHAnsi"/>
        </w:rPr>
      </w:pPr>
      <w:r w:rsidRPr="001B6E3B">
        <w:rPr>
          <w:rFonts w:cstheme="minorHAnsi"/>
          <w:i/>
          <w:iCs/>
        </w:rPr>
        <w:t>Plane Type</w:t>
      </w:r>
      <w:r>
        <w:rPr>
          <w:rFonts w:cstheme="minorHAnsi"/>
        </w:rPr>
        <w:t xml:space="preserve">: </w:t>
      </w:r>
      <w:r w:rsidRPr="00177C30">
        <w:rPr>
          <w:rFonts w:cstheme="minorHAnsi"/>
        </w:rPr>
        <w:t>B777_200_BELLY</w:t>
      </w:r>
    </w:p>
    <w:p w14:paraId="72EB8A3D" w14:textId="77777777" w:rsidR="00C127BA" w:rsidRPr="005178B4" w:rsidRDefault="00C127BA" w:rsidP="00C127BA">
      <w:pPr>
        <w:pStyle w:val="ListParagraph"/>
        <w:numPr>
          <w:ilvl w:val="0"/>
          <w:numId w:val="9"/>
        </w:numPr>
        <w:spacing w:before="100" w:after="200" w:line="276" w:lineRule="auto"/>
        <w:rPr>
          <w:rFonts w:cstheme="minorHAnsi"/>
        </w:rPr>
      </w:pPr>
      <w:r w:rsidRPr="001B6E3B">
        <w:rPr>
          <w:rFonts w:cstheme="minorHAnsi"/>
        </w:rPr>
        <w:t>Distance</w:t>
      </w:r>
      <w:r>
        <w:rPr>
          <w:rFonts w:cstheme="minorHAnsi"/>
        </w:rPr>
        <w:t>:</w:t>
      </w:r>
      <w:r w:rsidRPr="00B249B7">
        <w:rPr>
          <w:rFonts w:cstheme="minorHAnsi"/>
        </w:rPr>
        <w:t xml:space="preserve"> </w:t>
      </w:r>
      <w:r>
        <w:rPr>
          <w:rFonts w:cstheme="minorHAnsi"/>
        </w:rPr>
        <w:t>Sum of the distance of all legs of a lane.</w:t>
      </w:r>
    </w:p>
    <w:p w14:paraId="512340E4" w14:textId="77777777" w:rsidR="00C127BA" w:rsidRDefault="00C127BA" w:rsidP="00C127BA">
      <w:pPr>
        <w:rPr>
          <w:rFonts w:cstheme="minorHAnsi"/>
        </w:rPr>
      </w:pPr>
      <w:r w:rsidRPr="000B7890">
        <w:rPr>
          <w:rFonts w:cstheme="minorHAnsi"/>
        </w:rPr>
        <w:t>The result is the emissions as if 100% were reversed by air = baseEmissionsTCO2e</w:t>
      </w:r>
      <w:r>
        <w:rPr>
          <w:rFonts w:cstheme="minorHAnsi"/>
        </w:rPr>
        <w:t>. Therefore, we apply the following steps to calculate the result:</w:t>
      </w:r>
    </w:p>
    <w:p w14:paraId="507D590C" w14:textId="77777777" w:rsidR="00C127BA" w:rsidRDefault="00C127BA" w:rsidP="00C127BA">
      <w:pPr>
        <w:rPr>
          <w:rFonts w:cstheme="minorHAnsi"/>
        </w:rPr>
      </w:pPr>
      <m:oMathPara>
        <m:oMath>
          <m:r>
            <m:rPr>
              <m:sty m:val="p"/>
            </m:rPr>
            <w:rPr>
              <w:rFonts w:ascii="Cambria Math" w:hAnsi="Cambria Math" w:cstheme="minorHAnsi"/>
            </w:rPr>
            <m:t>emissionTCO2e= baseEmissionsTCO2e</m:t>
          </m:r>
          <m:r>
            <m:rPr>
              <m:sty m:val="p"/>
            </m:rPr>
            <w:rPr>
              <w:rFonts w:ascii="Cambria Math" w:hAnsi="Cambria Math" w:cs="Cambria Math"/>
            </w:rPr>
            <m:t>*Lane.reverseLogisticsQuota*</m:t>
          </m:r>
          <m:r>
            <m:rPr>
              <m:sty m:val="p"/>
            </m:rPr>
            <w:rPr>
              <w:rFonts w:ascii="Cambria Math" w:hAnsi="Cambria Math" w:cstheme="minorHAnsi"/>
            </w:rPr>
            <m:t>Lane.reverseLogisticsModeShare* REVERSE_LOGISTICS_MODE_FACTOR</m:t>
          </m:r>
        </m:oMath>
      </m:oMathPara>
    </w:p>
    <w:p w14:paraId="73CE029D" w14:textId="77777777" w:rsidR="00C127BA" w:rsidRDefault="00C127BA" w:rsidP="00C127BA">
      <w:pPr>
        <w:rPr>
          <w:rFonts w:cstheme="minorHAnsi"/>
        </w:rPr>
      </w:pPr>
    </w:p>
    <w:p w14:paraId="41473865" w14:textId="77777777" w:rsidR="00C127BA" w:rsidRPr="008E6270" w:rsidRDefault="00C127BA" w:rsidP="00C127BA">
      <w:pPr>
        <w:rPr>
          <w:rFonts w:eastAsia="Times New Roman"/>
          <w:lang w:val="de-DE"/>
        </w:rPr>
      </w:pPr>
      <w:r w:rsidRPr="008E6270">
        <w:rPr>
          <w:rFonts w:eastAsia="Times New Roman"/>
          <w:lang w:val="de-DE"/>
        </w:rPr>
        <w:t>Whereas:</w:t>
      </w:r>
    </w:p>
    <w:p w14:paraId="644B622A" w14:textId="77777777" w:rsidR="00C127BA" w:rsidRPr="00254111" w:rsidRDefault="00C127BA" w:rsidP="00C127BA">
      <w:pPr>
        <w:pStyle w:val="ListParagraph"/>
        <w:numPr>
          <w:ilvl w:val="0"/>
          <w:numId w:val="14"/>
        </w:numPr>
        <w:spacing w:before="100" w:after="200" w:line="276" w:lineRule="auto"/>
        <w:rPr>
          <w:rFonts w:eastAsia="Times New Roman" w:cstheme="minorHAnsi"/>
          <w:lang w:val="en-GB"/>
        </w:rPr>
      </w:pPr>
      <m:oMath>
        <m:r>
          <m:rPr>
            <m:sty m:val="p"/>
          </m:rPr>
          <w:rPr>
            <w:rFonts w:ascii="Cambria Math" w:hAnsi="Cambria Math" w:cstheme="minorHAnsi"/>
          </w:rPr>
          <m:t>baseEmissionsTCO2e</m:t>
        </m:r>
      </m:oMath>
      <w:r w:rsidRPr="00254111">
        <w:rPr>
          <w:rFonts w:eastAsia="Times New Roman" w:cstheme="minorHAnsi"/>
          <w:lang w:val="en-GB"/>
        </w:rPr>
        <w:t xml:space="preserve"> = Emissions of 100% reverse by air</w:t>
      </w:r>
    </w:p>
    <w:p w14:paraId="3B01DF8B" w14:textId="77777777" w:rsidR="00C127BA" w:rsidRPr="00254111" w:rsidRDefault="00C127BA" w:rsidP="00C127BA">
      <w:pPr>
        <w:pStyle w:val="ListParagraph"/>
        <w:numPr>
          <w:ilvl w:val="0"/>
          <w:numId w:val="14"/>
        </w:numPr>
        <w:spacing w:before="100" w:after="200" w:line="276" w:lineRule="auto"/>
        <w:rPr>
          <w:rFonts w:eastAsia="Times New Roman" w:cstheme="minorHAnsi"/>
          <w:lang w:val="en-GB"/>
        </w:rPr>
      </w:pPr>
      <m:oMath>
        <m:r>
          <m:rPr>
            <m:sty m:val="p"/>
          </m:rPr>
          <w:rPr>
            <w:rFonts w:ascii="Cambria Math" w:hAnsi="Cambria Math" w:cstheme="minorHAnsi"/>
          </w:rPr>
          <m:t>Lane.reverseLogisticsQuota</m:t>
        </m:r>
      </m:oMath>
      <w:r w:rsidRPr="00254111">
        <w:rPr>
          <w:rFonts w:eastAsia="Times New Roman" w:cstheme="minorHAnsi"/>
        </w:rPr>
        <w:t xml:space="preserve"> = The indicated total share of packagings being reversed to the region of origin</w:t>
      </w:r>
    </w:p>
    <w:p w14:paraId="51E99BC1" w14:textId="77777777" w:rsidR="00C127BA" w:rsidRPr="00254111" w:rsidRDefault="00C127BA" w:rsidP="00C127BA">
      <w:pPr>
        <w:pStyle w:val="ListParagraph"/>
        <w:numPr>
          <w:ilvl w:val="0"/>
          <w:numId w:val="14"/>
        </w:numPr>
        <w:spacing w:before="100" w:after="200" w:line="276" w:lineRule="auto"/>
        <w:rPr>
          <w:rFonts w:asciiTheme="majorHAnsi" w:eastAsia="Times New Roman" w:hAnsiTheme="majorHAnsi" w:cstheme="majorHAnsi"/>
          <w:lang w:val="en-GB"/>
        </w:rPr>
      </w:pPr>
      <m:oMath>
        <m:r>
          <m:rPr>
            <m:sty m:val="p"/>
          </m:rPr>
          <w:rPr>
            <w:rFonts w:ascii="Cambria Math" w:hAnsi="Cambria Math" w:cstheme="majorHAnsi"/>
          </w:rPr>
          <m:t>Lane.reverseLogisticsModeShare</m:t>
        </m:r>
      </m:oMath>
      <w:r w:rsidRPr="00254111">
        <w:rPr>
          <w:rFonts w:asciiTheme="majorHAnsi" w:eastAsia="Times New Roman" w:hAnsiTheme="majorHAnsi" w:cstheme="majorHAnsi"/>
          <w:lang w:val="en-GB"/>
        </w:rPr>
        <w:t xml:space="preserve"> = </w:t>
      </w:r>
      <w:r w:rsidRPr="00C02FD4">
        <w:rPr>
          <w:rFonts w:eastAsia="Times New Roman" w:cstheme="minorHAnsi"/>
        </w:rPr>
        <w:t>Share of the reverse logistic on this transport mode</w:t>
      </w:r>
    </w:p>
    <w:p w14:paraId="0A09272A" w14:textId="77777777" w:rsidR="00C127BA" w:rsidRPr="00254111" w:rsidRDefault="00C127BA" w:rsidP="00C127BA">
      <w:pPr>
        <w:pStyle w:val="ListParagraph"/>
        <w:numPr>
          <w:ilvl w:val="0"/>
          <w:numId w:val="14"/>
        </w:numPr>
        <w:spacing w:before="100" w:after="200" w:line="276" w:lineRule="auto"/>
        <w:rPr>
          <w:rFonts w:asciiTheme="majorHAnsi" w:eastAsia="Times New Roman" w:hAnsiTheme="majorHAnsi" w:cstheme="majorHAnsi"/>
          <w:lang w:val="en-GB"/>
        </w:rPr>
      </w:pPr>
      <m:oMath>
        <m:r>
          <m:rPr>
            <m:sty m:val="p"/>
          </m:rPr>
          <w:rPr>
            <w:rFonts w:ascii="Cambria Math" w:hAnsi="Cambria Math" w:cstheme="majorHAnsi"/>
          </w:rPr>
          <m:t>REVERSE_LOGISTICS_MODE_FACTOR</m:t>
        </m:r>
      </m:oMath>
      <w:r w:rsidRPr="00254111">
        <w:rPr>
          <w:rFonts w:asciiTheme="majorHAnsi" w:eastAsia="Times New Roman" w:hAnsiTheme="majorHAnsi" w:cstheme="majorHAnsi"/>
          <w:lang w:val="en-GB"/>
        </w:rPr>
        <w:t xml:space="preserve"> = </w:t>
      </w:r>
      <w:r w:rsidRPr="00C02FD4">
        <w:rPr>
          <w:rFonts w:eastAsia="Times New Roman" w:cstheme="minorHAnsi"/>
        </w:rPr>
        <w:t>A factor showing how much less emissions are being emitted from this transport mode compared to air freight</w:t>
      </w:r>
    </w:p>
    <w:p w14:paraId="57F1B86F" w14:textId="28605275" w:rsidR="00D94018" w:rsidRPr="00FA2585" w:rsidRDefault="00C127BA" w:rsidP="00D94018">
      <w:pPr>
        <w:rPr>
          <w:rFonts w:cstheme="minorHAnsi"/>
          <w:lang w:val="en-GB"/>
        </w:rPr>
      </w:pPr>
      <w:r>
        <w:rPr>
          <w:rFonts w:cstheme="minorHAnsi"/>
          <w:lang w:val="en-GB"/>
        </w:rPr>
        <w:t>The above shown formula is applied for all the reverse logistics transport modes being used. The used reverse logistics mode factors are derived from NTM can be found at the end of this document.</w:t>
      </w:r>
    </w:p>
    <w:p w14:paraId="526B899B" w14:textId="162977EE" w:rsidR="00C127BA" w:rsidRPr="00652E13" w:rsidRDefault="00C127BA" w:rsidP="00FA2585">
      <w:pPr>
        <w:pStyle w:val="Heading4"/>
      </w:pPr>
      <w:r w:rsidRPr="00652E13">
        <w:t>Waste</w:t>
      </w:r>
    </w:p>
    <w:p w14:paraId="25CC5CA0" w14:textId="77777777" w:rsidR="00C127BA" w:rsidRPr="00C127BA" w:rsidRDefault="00C127BA" w:rsidP="00C127BA">
      <w:pPr>
        <w:rPr>
          <w:lang w:val="en-GB"/>
        </w:rPr>
      </w:pPr>
      <w:r w:rsidRPr="00C127BA">
        <w:rPr>
          <w:lang w:val="en-GB"/>
        </w:rPr>
        <w:t>The waste produced by the Packaging Type is calculated as follows:</w:t>
      </w:r>
    </w:p>
    <w:p w14:paraId="2C0A2C09" w14:textId="4C8235A0" w:rsidR="00C127BA" w:rsidRPr="00C127BA" w:rsidRDefault="00C127BA" w:rsidP="00C127BA">
      <m:oMathPara>
        <m:oMath>
          <m:r>
            <m:rPr>
              <m:sty m:val="p"/>
            </m:rPr>
            <w:rPr>
              <w:rFonts w:ascii="Cambria Math" w:hAnsi="Cambria Math"/>
            </w:rPr>
            <m:t>waste</m:t>
          </m:r>
          <m:r>
            <w:rPr>
              <w:rFonts w:ascii="Cambria Math" w:hAnsi="Cambria Math"/>
            </w:rPr>
            <m:t>=</m:t>
          </m:r>
          <m:f>
            <m:fPr>
              <m:ctrlPr>
                <w:rPr>
                  <w:rFonts w:ascii="Cambria Math" w:hAnsi="Cambria Math"/>
                  <w:i/>
                  <w:lang w:val="en-GB"/>
                </w:rPr>
              </m:ctrlPr>
            </m:fPr>
            <m:num>
              <m:r>
                <m:rPr>
                  <m:sty m:val="p"/>
                </m:rPr>
                <w:rPr>
                  <w:rFonts w:ascii="Cambria Math" w:hAnsi="Cambria Math"/>
                </w:rPr>
                <m:t>packagingWeight</m:t>
              </m:r>
            </m:num>
            <m:den>
              <m:r>
                <w:rPr>
                  <w:rFonts w:ascii="Cambria Math" w:hAnsi="Cambria Math"/>
                  <w:lang w:val="en-GB"/>
                </w:rPr>
                <m:t>Reusability</m:t>
              </m:r>
            </m:den>
          </m:f>
        </m:oMath>
      </m:oMathPara>
    </w:p>
    <w:p w14:paraId="426126D3" w14:textId="77777777" w:rsidR="00652E13" w:rsidRPr="00652E13" w:rsidRDefault="00652E13" w:rsidP="00652E13">
      <w:pPr>
        <w:rPr>
          <w:rFonts w:eastAsia="Times New Roman"/>
          <w:lang w:val="de-DE"/>
        </w:rPr>
      </w:pPr>
      <w:r w:rsidRPr="00652E13">
        <w:rPr>
          <w:rFonts w:eastAsia="Times New Roman"/>
          <w:lang w:val="de-DE"/>
        </w:rPr>
        <w:t>Whereas:</w:t>
      </w:r>
    </w:p>
    <w:p w14:paraId="723919E3" w14:textId="77777777" w:rsidR="00C127BA" w:rsidRPr="00C127BA" w:rsidRDefault="00C127BA" w:rsidP="00C127BA">
      <w:pPr>
        <w:numPr>
          <w:ilvl w:val="0"/>
          <w:numId w:val="21"/>
        </w:numPr>
        <w:rPr>
          <w:lang w:val="en-GB"/>
        </w:rPr>
      </w:pPr>
      <w:r w:rsidRPr="00C127BA">
        <w:rPr>
          <w:lang w:val="en-GB"/>
        </w:rPr>
        <w:t>waste = total waste produced per lane in tons</w:t>
      </w:r>
    </w:p>
    <w:p w14:paraId="13A31D7E" w14:textId="77777777" w:rsidR="00C127BA" w:rsidRPr="00C127BA" w:rsidRDefault="00C127BA" w:rsidP="00C127BA">
      <w:pPr>
        <w:numPr>
          <w:ilvl w:val="0"/>
          <w:numId w:val="21"/>
        </w:numPr>
        <w:rPr>
          <w:lang w:val="en-GB"/>
        </w:rPr>
      </w:pPr>
      <w:proofErr w:type="spellStart"/>
      <w:r w:rsidRPr="00C127BA">
        <w:rPr>
          <w:lang w:val="en-GB"/>
        </w:rPr>
        <w:t>packagingWeight</w:t>
      </w:r>
      <w:proofErr w:type="spellEnd"/>
      <w:r w:rsidRPr="00C127BA">
        <w:rPr>
          <w:lang w:val="en-GB"/>
        </w:rPr>
        <w:t xml:space="preserve"> = The weight of the selected </w:t>
      </w:r>
      <w:r w:rsidRPr="00C127BA">
        <w:rPr>
          <w:i/>
          <w:iCs/>
          <w:lang w:val="en-GB"/>
        </w:rPr>
        <w:t>Packaging Type</w:t>
      </w:r>
    </w:p>
    <w:p w14:paraId="73AF2058" w14:textId="77777777" w:rsidR="00C127BA" w:rsidRPr="00C127BA" w:rsidRDefault="00C127BA" w:rsidP="00C127BA">
      <w:pPr>
        <w:numPr>
          <w:ilvl w:val="0"/>
          <w:numId w:val="21"/>
        </w:numPr>
        <w:rPr>
          <w:lang w:val="en-GB"/>
        </w:rPr>
      </w:pPr>
      <w:r w:rsidRPr="00C127BA">
        <w:t>Reusability = Average number of shipments per Packaging Type, before it reaches its end of life</w:t>
      </w:r>
    </w:p>
    <w:p w14:paraId="6CB2A4AE" w14:textId="77777777" w:rsidR="00940C18" w:rsidRPr="00940C18" w:rsidRDefault="00940C18" w:rsidP="00940C18"/>
    <w:p w14:paraId="0876E4C5" w14:textId="4B18D164" w:rsidR="00940C18" w:rsidRDefault="00C127BA" w:rsidP="00940C18">
      <w:pPr>
        <w:pStyle w:val="Heading1"/>
      </w:pPr>
      <w:bookmarkStart w:id="14" w:name="_Toc192076570"/>
      <w:r>
        <w:t>Verification</w:t>
      </w:r>
      <w:bookmarkEnd w:id="14"/>
    </w:p>
    <w:p w14:paraId="4F8EC557" w14:textId="22DBD134" w:rsidR="00C127BA" w:rsidRPr="00C127BA" w:rsidRDefault="00C127BA" w:rsidP="00C127BA">
      <w:pPr>
        <w:rPr>
          <w:lang w:val="en-GB"/>
        </w:rPr>
      </w:pPr>
      <w:r>
        <w:rPr>
          <w:rStyle w:val="token"/>
          <w:lang w:val="en-GB"/>
        </w:rPr>
        <w:t>To be determined</w:t>
      </w:r>
    </w:p>
    <w:p w14:paraId="54331043" w14:textId="43246A6D" w:rsidR="00940C18" w:rsidRDefault="00C127BA" w:rsidP="00940C18">
      <w:pPr>
        <w:pStyle w:val="Heading1"/>
      </w:pPr>
      <w:bookmarkStart w:id="15" w:name="_Toc192076571"/>
      <w:r>
        <w:t>Results</w:t>
      </w:r>
      <w:bookmarkEnd w:id="15"/>
    </w:p>
    <w:p w14:paraId="6EA73EAF" w14:textId="211CB13E" w:rsidR="00C127BA" w:rsidRPr="00C127BA" w:rsidRDefault="00C127BA" w:rsidP="00C127BA">
      <w:r>
        <w:t>To compare sustainability results across both smaller and larger packaging types, Validaide calculates and displays the emissions per square meter of pharma product. To do that, we assume that the packaging type is always loaded to its maximum payload capacity as indicated by the packaging provider. Furthermore, the absolute sustainability values to transport one packaging type are also displayed. However, these values can only be compared across packaging types with the same payload.</w:t>
      </w:r>
    </w:p>
    <w:p w14:paraId="4603CB1B" w14:textId="1BB440FF" w:rsidR="00940C18" w:rsidRDefault="00C127BA" w:rsidP="00940C18">
      <w:pPr>
        <w:pStyle w:val="Heading1"/>
      </w:pPr>
      <w:bookmarkStart w:id="16" w:name="_Toc192076572"/>
      <w:r>
        <w:t>Sources and references</w:t>
      </w:r>
      <w:bookmarkEnd w:id="16"/>
    </w:p>
    <w:p w14:paraId="20CFF82A" w14:textId="5F165416" w:rsidR="00C127BA" w:rsidRPr="00C127BA" w:rsidRDefault="00C127BA" w:rsidP="00C127BA">
      <w:r>
        <w:t xml:space="preserve">In this section, the </w:t>
      </w:r>
      <w:proofErr w:type="gramStart"/>
      <w:r>
        <w:t>used emission factors</w:t>
      </w:r>
      <w:proofErr w:type="gramEnd"/>
      <w:r>
        <w:t xml:space="preserve"> are described. All transport emissions are modelled by NTM.</w:t>
      </w:r>
    </w:p>
    <w:p w14:paraId="1A93B2D0" w14:textId="4F4A1674" w:rsidR="00940C18" w:rsidRPr="00940C18" w:rsidRDefault="00C127BA" w:rsidP="00C127BA">
      <w:pPr>
        <w:pStyle w:val="Heading2"/>
      </w:pPr>
      <w:bookmarkStart w:id="17" w:name="_Toc192076573"/>
      <w:r>
        <w:t>Emission factor production and end-of-life</w:t>
      </w:r>
      <w:bookmarkEnd w:id="17"/>
    </w:p>
    <w:p w14:paraId="5C2EACDF" w14:textId="77777777" w:rsidR="00C127BA" w:rsidRPr="00AE0AB1" w:rsidRDefault="00C127BA" w:rsidP="00C127BA">
      <w:pPr>
        <w:tabs>
          <w:tab w:val="left" w:pos="1440"/>
        </w:tabs>
      </w:pPr>
      <w:r>
        <w:lastRenderedPageBreak/>
        <w:t xml:space="preserve">These factors are used to calculate the emissions of the production and end of life of the different packaging types. We obtained most emission factors via Ecoinvent and used data from their version 3.10. Ecoinvent </w:t>
      </w:r>
      <w:r w:rsidRPr="00AE0AB1">
        <w:t>is a</w:t>
      </w:r>
      <w:r>
        <w:t>n environmental data</w:t>
      </w:r>
      <w:r w:rsidRPr="00AE0AB1">
        <w:t xml:space="preserve"> repository that covers </w:t>
      </w:r>
      <w:r>
        <w:t xml:space="preserve">most sectors and </w:t>
      </w:r>
      <w:proofErr w:type="gramStart"/>
      <w:r w:rsidRPr="00AE0AB1">
        <w:t>more</w:t>
      </w:r>
      <w:proofErr w:type="gramEnd"/>
      <w:r w:rsidRPr="00AE0AB1">
        <w:t xml:space="preserve"> than 20,000 datasets.</w:t>
      </w:r>
      <w:r>
        <w:t xml:space="preserve"> Th</w:t>
      </w:r>
      <w:r w:rsidRPr="00AE0AB1">
        <w:t xml:space="preserve">e database allows users to trace the </w:t>
      </w:r>
      <w:r>
        <w:t xml:space="preserve">environmental </w:t>
      </w:r>
      <w:r w:rsidRPr="00AE0AB1">
        <w:t xml:space="preserve">impacts of their products throughout the supply </w:t>
      </w:r>
      <w:r>
        <w:t>chain.</w:t>
      </w:r>
    </w:p>
    <w:p w14:paraId="2CDC8402" w14:textId="491DA9A9" w:rsidR="006D3E7F" w:rsidRPr="006D3E7F" w:rsidRDefault="00C127BA" w:rsidP="006D3E7F">
      <w:pPr>
        <w:tabs>
          <w:tab w:val="left" w:pos="1440"/>
        </w:tabs>
        <w:rPr>
          <w:lang w:val="en-GB"/>
        </w:rPr>
      </w:pPr>
      <w:r>
        <w:t xml:space="preserve">Ecoinvent offers different factors to </w:t>
      </w:r>
      <w:r w:rsidR="00652E13">
        <w:t>analyze</w:t>
      </w:r>
      <w:r>
        <w:t xml:space="preserve"> emissions of production and end of life treatments. </w:t>
      </w:r>
      <w:r>
        <w:rPr>
          <w:lang w:val="en-GB"/>
        </w:rPr>
        <w:t>In Validaide, the production and end of life treatments are summed up. Due to data-privacy restrictions, we are not allowed to share the emission factors obtained from Ecoinvent. Nevertheless, users with an Ecoinvent subscription can look up these values based on the information in table below.</w:t>
      </w:r>
    </w:p>
    <w:p w14:paraId="5CC28F4A" w14:textId="77777777" w:rsidR="000B43B6" w:rsidRDefault="000B43B6">
      <w:pPr>
        <w:rPr>
          <w:rFonts w:asciiTheme="majorHAnsi" w:hAnsiTheme="majorHAnsi" w:cstheme="majorHAnsi"/>
          <w:b/>
          <w:bCs/>
          <w:color w:val="00A79D"/>
          <w:sz w:val="40"/>
          <w:szCs w:val="40"/>
        </w:rPr>
      </w:pPr>
      <w:r>
        <w:br w:type="page"/>
      </w:r>
    </w:p>
    <w:p w14:paraId="2B887807" w14:textId="77777777" w:rsidR="000B43B6" w:rsidRDefault="000B43B6" w:rsidP="00F45C5D">
      <w:pPr>
        <w:pStyle w:val="Heading1"/>
        <w:numPr>
          <w:ilvl w:val="0"/>
          <w:numId w:val="0"/>
        </w:numPr>
        <w:sectPr w:rsidR="000B43B6" w:rsidSect="0023222E">
          <w:headerReference w:type="default" r:id="rId20"/>
          <w:footerReference w:type="default" r:id="rId21"/>
          <w:headerReference w:type="first" r:id="rId22"/>
          <w:footerReference w:type="first" r:id="rId23"/>
          <w:pgSz w:w="11906" w:h="16838"/>
          <w:pgMar w:top="851" w:right="1134" w:bottom="992" w:left="1134" w:header="708" w:footer="708" w:gutter="0"/>
          <w:pgNumType w:start="0"/>
          <w:cols w:space="708"/>
          <w:titlePg/>
          <w:docGrid w:linePitch="360"/>
        </w:sectPr>
      </w:pPr>
    </w:p>
    <w:p w14:paraId="1B7D5C87" w14:textId="77777777" w:rsidR="006D3E7F" w:rsidRPr="00BE0933" w:rsidRDefault="006D3E7F" w:rsidP="006D3E7F">
      <w:pPr>
        <w:pStyle w:val="Caption"/>
        <w:rPr>
          <w:lang w:val="en-GB"/>
        </w:rPr>
      </w:pPr>
      <w:r>
        <w:lastRenderedPageBreak/>
        <w:t xml:space="preserve">Table </w:t>
      </w:r>
      <w:r>
        <w:fldChar w:fldCharType="begin"/>
      </w:r>
      <w:r>
        <w:instrText xml:space="preserve"> SEQ Table \* ARABIC </w:instrText>
      </w:r>
      <w:r>
        <w:fldChar w:fldCharType="separate"/>
      </w:r>
      <w:r>
        <w:rPr>
          <w:noProof/>
        </w:rPr>
        <w:t>1</w:t>
      </w:r>
      <w:r>
        <w:fldChar w:fldCharType="end"/>
      </w:r>
      <w:r>
        <w:t>: Emission factors to calculate production and end of life emissions</w:t>
      </w:r>
    </w:p>
    <w:tbl>
      <w:tblPr>
        <w:tblStyle w:val="GridTable4-Accent1"/>
        <w:tblW w:w="5000" w:type="pct"/>
        <w:tblLayout w:type="fixed"/>
        <w:tblLook w:val="04A0" w:firstRow="1" w:lastRow="0" w:firstColumn="1" w:lastColumn="0" w:noHBand="0" w:noVBand="1"/>
      </w:tblPr>
      <w:tblGrid>
        <w:gridCol w:w="1696"/>
        <w:gridCol w:w="2224"/>
        <w:gridCol w:w="1648"/>
        <w:gridCol w:w="5485"/>
        <w:gridCol w:w="1888"/>
        <w:gridCol w:w="662"/>
        <w:gridCol w:w="1307"/>
        <w:gridCol w:w="75"/>
      </w:tblGrid>
      <w:tr w:rsidR="006D3E7F" w:rsidRPr="00720F35" w14:paraId="70E5B39B" w14:textId="77777777" w:rsidTr="006D3E7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335379B1" w14:textId="77777777" w:rsidR="006D3E7F" w:rsidRPr="00720F35" w:rsidRDefault="006D3E7F" w:rsidP="003948FA">
            <w:pPr>
              <w:spacing w:before="0"/>
              <w:jc w:val="center"/>
              <w:rPr>
                <w:rFonts w:eastAsia="Times New Roman" w:cstheme="minorHAnsi"/>
                <w:b w:val="0"/>
                <w:bCs w:val="0"/>
                <w:color w:val="FFFFFF"/>
              </w:rPr>
            </w:pPr>
            <w:r w:rsidRPr="00720F35">
              <w:rPr>
                <w:rFonts w:eastAsia="Times New Roman" w:cstheme="minorHAnsi"/>
                <w:color w:val="FFFFFF"/>
              </w:rPr>
              <w:t>Packaging material</w:t>
            </w:r>
          </w:p>
        </w:tc>
        <w:tc>
          <w:tcPr>
            <w:tcW w:w="742" w:type="pct"/>
            <w:noWrap/>
            <w:hideMark/>
          </w:tcPr>
          <w:p w14:paraId="24703C31" w14:textId="77777777" w:rsidR="006D3E7F" w:rsidRPr="00720F35" w:rsidRDefault="006D3E7F" w:rsidP="003948F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rPr>
            </w:pPr>
            <w:r w:rsidRPr="00720F35">
              <w:rPr>
                <w:rFonts w:eastAsia="Times New Roman" w:cstheme="minorHAnsi"/>
                <w:color w:val="FFFFFF"/>
              </w:rPr>
              <w:t>Material description</w:t>
            </w:r>
          </w:p>
        </w:tc>
        <w:tc>
          <w:tcPr>
            <w:tcW w:w="550" w:type="pct"/>
            <w:noWrap/>
            <w:hideMark/>
          </w:tcPr>
          <w:p w14:paraId="00C1E2D2" w14:textId="77777777" w:rsidR="006D3E7F" w:rsidRPr="00720F35" w:rsidRDefault="006D3E7F" w:rsidP="003948F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rPr>
            </w:pPr>
            <w:r w:rsidRPr="00720F35">
              <w:rPr>
                <w:rFonts w:eastAsia="Times New Roman" w:cstheme="minorHAnsi"/>
                <w:color w:val="FFFFFF"/>
              </w:rPr>
              <w:t>Process</w:t>
            </w:r>
          </w:p>
        </w:tc>
        <w:tc>
          <w:tcPr>
            <w:tcW w:w="1830" w:type="pct"/>
            <w:noWrap/>
            <w:hideMark/>
          </w:tcPr>
          <w:p w14:paraId="29273C8D" w14:textId="77777777" w:rsidR="006D3E7F" w:rsidRPr="00720F35" w:rsidRDefault="006D3E7F" w:rsidP="003948F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rPr>
            </w:pPr>
            <w:proofErr w:type="spellStart"/>
            <w:r w:rsidRPr="00720F35">
              <w:rPr>
                <w:rFonts w:eastAsia="Times New Roman" w:cstheme="minorHAnsi"/>
                <w:color w:val="FFFFFF"/>
              </w:rPr>
              <w:t>EcoInvent</w:t>
            </w:r>
            <w:proofErr w:type="spellEnd"/>
            <w:r w:rsidRPr="00720F35">
              <w:rPr>
                <w:rFonts w:eastAsia="Times New Roman" w:cstheme="minorHAnsi"/>
                <w:color w:val="FFFFFF"/>
              </w:rPr>
              <w:t xml:space="preserve"> name / other source name /assumption</w:t>
            </w:r>
          </w:p>
        </w:tc>
        <w:tc>
          <w:tcPr>
            <w:tcW w:w="630" w:type="pct"/>
            <w:noWrap/>
            <w:hideMark/>
          </w:tcPr>
          <w:p w14:paraId="614AB1C8" w14:textId="77777777" w:rsidR="006D3E7F" w:rsidRPr="00720F35" w:rsidRDefault="006D3E7F" w:rsidP="003948FA">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rPr>
            </w:pPr>
            <w:r w:rsidRPr="00720F35">
              <w:rPr>
                <w:rFonts w:eastAsia="Times New Roman" w:cstheme="minorHAnsi"/>
                <w:color w:val="FFFFFF"/>
              </w:rPr>
              <w:t>Region</w:t>
            </w:r>
          </w:p>
        </w:tc>
        <w:tc>
          <w:tcPr>
            <w:tcW w:w="221" w:type="pct"/>
            <w:noWrap/>
            <w:hideMark/>
          </w:tcPr>
          <w:p w14:paraId="099332B8" w14:textId="77777777" w:rsidR="006D3E7F" w:rsidRPr="00720F35" w:rsidRDefault="006D3E7F" w:rsidP="003948F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rPr>
            </w:pPr>
            <w:r w:rsidRPr="00720F35">
              <w:rPr>
                <w:rFonts w:eastAsia="Times New Roman" w:cstheme="minorHAnsi"/>
                <w:color w:val="FFFFFF"/>
              </w:rPr>
              <w:t>Year</w:t>
            </w:r>
          </w:p>
        </w:tc>
        <w:tc>
          <w:tcPr>
            <w:tcW w:w="461" w:type="pct"/>
            <w:gridSpan w:val="2"/>
            <w:noWrap/>
            <w:hideMark/>
          </w:tcPr>
          <w:p w14:paraId="6F0D6B99" w14:textId="77777777" w:rsidR="006D3E7F" w:rsidRPr="00720F35" w:rsidRDefault="006D3E7F" w:rsidP="003948FA">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rPr>
            </w:pPr>
            <w:r w:rsidRPr="00720F35">
              <w:rPr>
                <w:rFonts w:eastAsia="Times New Roman" w:cstheme="minorHAnsi"/>
                <w:color w:val="FFFFFF"/>
              </w:rPr>
              <w:t>Source</w:t>
            </w:r>
          </w:p>
        </w:tc>
      </w:tr>
      <w:tr w:rsidR="006D3E7F" w:rsidRPr="00720F35" w14:paraId="2871F7D8" w14:textId="77777777" w:rsidTr="006D3E7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37283838"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EPS</w:t>
            </w:r>
          </w:p>
        </w:tc>
        <w:tc>
          <w:tcPr>
            <w:tcW w:w="742" w:type="pct"/>
            <w:noWrap/>
            <w:hideMark/>
          </w:tcPr>
          <w:p w14:paraId="1D01A060"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Expanded polystyrene (foam)</w:t>
            </w:r>
          </w:p>
        </w:tc>
        <w:tc>
          <w:tcPr>
            <w:tcW w:w="550" w:type="pct"/>
            <w:noWrap/>
            <w:hideMark/>
          </w:tcPr>
          <w:p w14:paraId="62724928"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556D6BE8"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polystyrene production, expandable</w:t>
            </w:r>
          </w:p>
        </w:tc>
        <w:tc>
          <w:tcPr>
            <w:tcW w:w="630" w:type="pct"/>
            <w:noWrap/>
            <w:hideMark/>
          </w:tcPr>
          <w:p w14:paraId="61D17E18"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3CDF3E41"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5B640DCA"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2807A6F5" w14:textId="77777777" w:rsidTr="006D3E7F">
        <w:trPr>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373DDDCE"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EPS</w:t>
            </w:r>
          </w:p>
        </w:tc>
        <w:tc>
          <w:tcPr>
            <w:tcW w:w="742" w:type="pct"/>
            <w:noWrap/>
            <w:hideMark/>
          </w:tcPr>
          <w:p w14:paraId="5B72F47C"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Expanded polystyrene (foam)</w:t>
            </w:r>
          </w:p>
        </w:tc>
        <w:tc>
          <w:tcPr>
            <w:tcW w:w="550" w:type="pct"/>
            <w:noWrap/>
            <w:hideMark/>
          </w:tcPr>
          <w:p w14:paraId="641A3247"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5C07C9F3"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expanded polystyrene (treatment mix)</w:t>
            </w:r>
          </w:p>
        </w:tc>
        <w:tc>
          <w:tcPr>
            <w:tcW w:w="630" w:type="pct"/>
            <w:noWrap/>
            <w:hideMark/>
          </w:tcPr>
          <w:p w14:paraId="31DB484B"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447136FE"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46578EA2"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135E8033" w14:textId="77777777" w:rsidTr="006D3E7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489CD121"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PUR</w:t>
            </w:r>
          </w:p>
        </w:tc>
        <w:tc>
          <w:tcPr>
            <w:tcW w:w="742" w:type="pct"/>
            <w:noWrap/>
            <w:hideMark/>
          </w:tcPr>
          <w:p w14:paraId="430FCDCF"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Polyurethane Rigid Foam</w:t>
            </w:r>
          </w:p>
        </w:tc>
        <w:tc>
          <w:tcPr>
            <w:tcW w:w="550" w:type="pct"/>
            <w:noWrap/>
            <w:hideMark/>
          </w:tcPr>
          <w:p w14:paraId="50574A7A"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3FD100B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polyurethane </w:t>
            </w:r>
            <w:r w:rsidRPr="00720F35">
              <w:rPr>
                <w:rFonts w:eastAsia="Times New Roman" w:cstheme="minorHAnsi"/>
              </w:rPr>
              <w:t>production, rigid foam (Only production no raw materials extraction)</w:t>
            </w:r>
          </w:p>
        </w:tc>
        <w:tc>
          <w:tcPr>
            <w:tcW w:w="630" w:type="pct"/>
            <w:noWrap/>
            <w:hideMark/>
          </w:tcPr>
          <w:p w14:paraId="50153084"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57F30F18"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2296EF13"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3D5A2645" w14:textId="77777777" w:rsidTr="006D3E7F">
        <w:trPr>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2B68E544"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PUR</w:t>
            </w:r>
          </w:p>
        </w:tc>
        <w:tc>
          <w:tcPr>
            <w:tcW w:w="742" w:type="pct"/>
            <w:noWrap/>
            <w:hideMark/>
          </w:tcPr>
          <w:p w14:paraId="72303924"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Polyurethane Rigid Foam</w:t>
            </w:r>
          </w:p>
        </w:tc>
        <w:tc>
          <w:tcPr>
            <w:tcW w:w="550" w:type="pct"/>
            <w:noWrap/>
            <w:hideMark/>
          </w:tcPr>
          <w:p w14:paraId="3F0D194F"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7490AFA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polyurethane (treatment mix)</w:t>
            </w:r>
          </w:p>
        </w:tc>
        <w:tc>
          <w:tcPr>
            <w:tcW w:w="630" w:type="pct"/>
            <w:noWrap/>
            <w:hideMark/>
          </w:tcPr>
          <w:p w14:paraId="6DAFB691"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08FBC04E"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3D0D2BE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2B63BC28" w14:textId="77777777" w:rsidTr="006D3E7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467AE761" w14:textId="77777777" w:rsidR="006D3E7F" w:rsidRPr="00720F35" w:rsidRDefault="006D3E7F" w:rsidP="003948FA">
            <w:pPr>
              <w:spacing w:before="0"/>
              <w:jc w:val="right"/>
              <w:rPr>
                <w:rFonts w:eastAsia="Times New Roman" w:cstheme="minorHAnsi"/>
              </w:rPr>
            </w:pPr>
            <w:r w:rsidRPr="00720F35">
              <w:rPr>
                <w:rFonts w:eastAsia="Times New Roman" w:cstheme="minorHAnsi"/>
              </w:rPr>
              <w:t>PU</w:t>
            </w:r>
          </w:p>
        </w:tc>
        <w:tc>
          <w:tcPr>
            <w:tcW w:w="742" w:type="pct"/>
            <w:noWrap/>
            <w:hideMark/>
          </w:tcPr>
          <w:p w14:paraId="740B448F"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Polyurethane</w:t>
            </w:r>
          </w:p>
        </w:tc>
        <w:tc>
          <w:tcPr>
            <w:tcW w:w="550" w:type="pct"/>
            <w:noWrap/>
            <w:hideMark/>
          </w:tcPr>
          <w:p w14:paraId="6F52175C"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3B57168A"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polyurethane, flexible foam</w:t>
            </w:r>
          </w:p>
        </w:tc>
        <w:tc>
          <w:tcPr>
            <w:tcW w:w="630" w:type="pct"/>
            <w:noWrap/>
            <w:hideMark/>
          </w:tcPr>
          <w:p w14:paraId="1708783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3AF78AED"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4599767F"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0B29A8F7" w14:textId="77777777" w:rsidTr="006D3E7F">
        <w:trPr>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2C361217" w14:textId="77777777" w:rsidR="006D3E7F" w:rsidRPr="00720F35" w:rsidRDefault="006D3E7F" w:rsidP="003948FA">
            <w:pPr>
              <w:spacing w:before="0"/>
              <w:jc w:val="right"/>
              <w:rPr>
                <w:rFonts w:eastAsia="Times New Roman" w:cstheme="minorHAnsi"/>
              </w:rPr>
            </w:pPr>
            <w:r w:rsidRPr="00720F35">
              <w:rPr>
                <w:rFonts w:eastAsia="Times New Roman" w:cstheme="minorHAnsi"/>
              </w:rPr>
              <w:t>PU</w:t>
            </w:r>
          </w:p>
        </w:tc>
        <w:tc>
          <w:tcPr>
            <w:tcW w:w="742" w:type="pct"/>
            <w:noWrap/>
            <w:hideMark/>
          </w:tcPr>
          <w:p w14:paraId="3160C1BE"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Polyurethane</w:t>
            </w:r>
          </w:p>
        </w:tc>
        <w:tc>
          <w:tcPr>
            <w:tcW w:w="550" w:type="pct"/>
            <w:noWrap/>
            <w:hideMark/>
          </w:tcPr>
          <w:p w14:paraId="67F55124"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4936B7FB"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polyurethane (treatment mix)</w:t>
            </w:r>
          </w:p>
        </w:tc>
        <w:tc>
          <w:tcPr>
            <w:tcW w:w="630" w:type="pct"/>
            <w:noWrap/>
            <w:hideMark/>
          </w:tcPr>
          <w:p w14:paraId="533CF33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644B9FC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0F35">
              <w:rPr>
                <w:rFonts w:eastAsia="Times New Roman" w:cstheme="minorHAnsi"/>
              </w:rPr>
              <w:t>2021</w:t>
            </w:r>
          </w:p>
        </w:tc>
        <w:tc>
          <w:tcPr>
            <w:tcW w:w="461" w:type="pct"/>
            <w:gridSpan w:val="2"/>
            <w:noWrap/>
            <w:hideMark/>
          </w:tcPr>
          <w:p w14:paraId="443D9FD6"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0F35">
              <w:rPr>
                <w:rFonts w:eastAsia="Times New Roman" w:cstheme="minorHAnsi"/>
                <w:color w:val="000000"/>
              </w:rPr>
              <w:t>Ecoinvent 3.10</w:t>
            </w:r>
          </w:p>
        </w:tc>
      </w:tr>
      <w:tr w:rsidR="006D3E7F" w:rsidRPr="00720F35" w14:paraId="3824F54C" w14:textId="77777777" w:rsidTr="006D3E7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5843C580" w14:textId="77777777" w:rsidR="006D3E7F" w:rsidRPr="00720F35" w:rsidRDefault="006D3E7F" w:rsidP="003948FA">
            <w:pPr>
              <w:spacing w:before="0"/>
              <w:jc w:val="right"/>
              <w:rPr>
                <w:rFonts w:eastAsia="Times New Roman" w:cstheme="minorHAnsi"/>
              </w:rPr>
            </w:pPr>
            <w:r w:rsidRPr="00720F35">
              <w:rPr>
                <w:rFonts w:eastAsia="Times New Roman" w:cstheme="minorHAnsi"/>
              </w:rPr>
              <w:t>EPE</w:t>
            </w:r>
          </w:p>
        </w:tc>
        <w:tc>
          <w:tcPr>
            <w:tcW w:w="742" w:type="pct"/>
            <w:noWrap/>
            <w:hideMark/>
          </w:tcPr>
          <w:p w14:paraId="3AFC9B10"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Expanded Polyethylene</w:t>
            </w:r>
          </w:p>
        </w:tc>
        <w:tc>
          <w:tcPr>
            <w:tcW w:w="550" w:type="pct"/>
            <w:noWrap/>
            <w:hideMark/>
          </w:tcPr>
          <w:p w14:paraId="07D58D4E"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269AB0AB"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EPS data used</w:t>
            </w:r>
          </w:p>
        </w:tc>
        <w:tc>
          <w:tcPr>
            <w:tcW w:w="630" w:type="pct"/>
            <w:noWrap/>
            <w:hideMark/>
          </w:tcPr>
          <w:p w14:paraId="177866F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21" w:type="pct"/>
            <w:noWrap/>
            <w:hideMark/>
          </w:tcPr>
          <w:p w14:paraId="0112D93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461" w:type="pct"/>
            <w:gridSpan w:val="2"/>
            <w:noWrap/>
            <w:hideMark/>
          </w:tcPr>
          <w:p w14:paraId="4B23D165"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D3E7F" w:rsidRPr="00720F35" w14:paraId="2051F8DC" w14:textId="77777777" w:rsidTr="006D3E7F">
        <w:trPr>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7CE32F3C" w14:textId="77777777" w:rsidR="006D3E7F" w:rsidRPr="00720F35" w:rsidRDefault="006D3E7F" w:rsidP="003948FA">
            <w:pPr>
              <w:spacing w:before="0"/>
              <w:jc w:val="right"/>
              <w:rPr>
                <w:rFonts w:eastAsia="Times New Roman" w:cstheme="minorHAnsi"/>
              </w:rPr>
            </w:pPr>
            <w:r w:rsidRPr="00720F35">
              <w:rPr>
                <w:rFonts w:eastAsia="Times New Roman" w:cstheme="minorHAnsi"/>
              </w:rPr>
              <w:t>EPE</w:t>
            </w:r>
          </w:p>
        </w:tc>
        <w:tc>
          <w:tcPr>
            <w:tcW w:w="742" w:type="pct"/>
            <w:noWrap/>
            <w:hideMark/>
          </w:tcPr>
          <w:p w14:paraId="32980DB4"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Expanded Polyethylene</w:t>
            </w:r>
          </w:p>
        </w:tc>
        <w:tc>
          <w:tcPr>
            <w:tcW w:w="550" w:type="pct"/>
            <w:noWrap/>
            <w:hideMark/>
          </w:tcPr>
          <w:p w14:paraId="0E528471"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0EAF928F"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EPS data used</w:t>
            </w:r>
          </w:p>
        </w:tc>
        <w:tc>
          <w:tcPr>
            <w:tcW w:w="630" w:type="pct"/>
            <w:noWrap/>
            <w:hideMark/>
          </w:tcPr>
          <w:p w14:paraId="00963193"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221" w:type="pct"/>
            <w:noWrap/>
            <w:hideMark/>
          </w:tcPr>
          <w:p w14:paraId="1CF87BAB"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461" w:type="pct"/>
            <w:gridSpan w:val="2"/>
            <w:noWrap/>
            <w:hideMark/>
          </w:tcPr>
          <w:p w14:paraId="03AD097F"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3E7F" w:rsidRPr="00720F35" w14:paraId="10818EFD" w14:textId="77777777" w:rsidTr="006D3E7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03C4D619"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HDPE</w:t>
            </w:r>
          </w:p>
        </w:tc>
        <w:tc>
          <w:tcPr>
            <w:tcW w:w="742" w:type="pct"/>
            <w:noWrap/>
            <w:hideMark/>
          </w:tcPr>
          <w:p w14:paraId="31562176"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High Density Polyethylene</w:t>
            </w:r>
          </w:p>
        </w:tc>
        <w:tc>
          <w:tcPr>
            <w:tcW w:w="550" w:type="pct"/>
            <w:noWrap/>
            <w:hideMark/>
          </w:tcPr>
          <w:p w14:paraId="504E79AE"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6D9EE72E"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polyethylene production, high density, </w:t>
            </w:r>
            <w:r w:rsidRPr="00720F35">
              <w:rPr>
                <w:rFonts w:eastAsia="Times New Roman" w:cstheme="minorHAnsi"/>
              </w:rPr>
              <w:t>granulate (Only production, no raw materials extraction)</w:t>
            </w:r>
          </w:p>
        </w:tc>
        <w:tc>
          <w:tcPr>
            <w:tcW w:w="630" w:type="pct"/>
            <w:noWrap/>
            <w:hideMark/>
          </w:tcPr>
          <w:p w14:paraId="0417C581"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1F0087A9"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72610ECC"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71E6C444" w14:textId="77777777" w:rsidTr="006D3E7F">
        <w:trPr>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55574285"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LDPE</w:t>
            </w:r>
          </w:p>
        </w:tc>
        <w:tc>
          <w:tcPr>
            <w:tcW w:w="742" w:type="pct"/>
            <w:noWrap/>
            <w:hideMark/>
          </w:tcPr>
          <w:p w14:paraId="0F9FD484"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Low Density Polyethylene</w:t>
            </w:r>
          </w:p>
        </w:tc>
        <w:tc>
          <w:tcPr>
            <w:tcW w:w="550" w:type="pct"/>
            <w:noWrap/>
            <w:hideMark/>
          </w:tcPr>
          <w:p w14:paraId="01A88A86"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39D6DD7E"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polyethylene production, low density, </w:t>
            </w:r>
            <w:proofErr w:type="gramStart"/>
            <w:r w:rsidRPr="00720F35">
              <w:rPr>
                <w:rFonts w:eastAsia="Times New Roman" w:cstheme="minorHAnsi"/>
                <w:color w:val="000000"/>
              </w:rPr>
              <w:t>granulate</w:t>
            </w:r>
            <w:proofErr w:type="gramEnd"/>
            <w:r w:rsidRPr="00720F35">
              <w:rPr>
                <w:rFonts w:eastAsia="Times New Roman" w:cstheme="minorHAnsi"/>
                <w:color w:val="000000"/>
              </w:rPr>
              <w:t xml:space="preserve"> (Only production no raw materials extraction)</w:t>
            </w:r>
          </w:p>
        </w:tc>
        <w:tc>
          <w:tcPr>
            <w:tcW w:w="630" w:type="pct"/>
            <w:noWrap/>
            <w:hideMark/>
          </w:tcPr>
          <w:p w14:paraId="02FC0810"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19CE123A"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119DE855"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751BF7A9" w14:textId="77777777" w:rsidTr="006D3E7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3D04582B"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PET</w:t>
            </w:r>
          </w:p>
        </w:tc>
        <w:tc>
          <w:tcPr>
            <w:tcW w:w="742" w:type="pct"/>
            <w:noWrap/>
            <w:hideMark/>
          </w:tcPr>
          <w:p w14:paraId="6AB74003"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Polyethylene terephthalate</w:t>
            </w:r>
          </w:p>
        </w:tc>
        <w:tc>
          <w:tcPr>
            <w:tcW w:w="550" w:type="pct"/>
            <w:noWrap/>
            <w:hideMark/>
          </w:tcPr>
          <w:p w14:paraId="131F9D7E"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3EE99B8D"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polyethylene terephthalate production, granulate</w:t>
            </w:r>
            <w:r w:rsidRPr="00720F35">
              <w:rPr>
                <w:rFonts w:eastAsia="Times New Roman" w:cstheme="minorHAnsi"/>
                <w:b/>
                <w:bCs/>
                <w:color w:val="000000"/>
              </w:rPr>
              <w:t xml:space="preserve">, </w:t>
            </w:r>
            <w:r w:rsidRPr="00720F35">
              <w:rPr>
                <w:rFonts w:eastAsia="Times New Roman" w:cstheme="minorHAnsi"/>
                <w:color w:val="000000"/>
              </w:rPr>
              <w:t>amorphous</w:t>
            </w:r>
          </w:p>
        </w:tc>
        <w:tc>
          <w:tcPr>
            <w:tcW w:w="630" w:type="pct"/>
            <w:noWrap/>
            <w:hideMark/>
          </w:tcPr>
          <w:p w14:paraId="23015394"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04F0291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0C640B8E"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7D099F77" w14:textId="77777777" w:rsidTr="006D3E7F">
        <w:trPr>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4CF90D9F"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PET</w:t>
            </w:r>
          </w:p>
        </w:tc>
        <w:tc>
          <w:tcPr>
            <w:tcW w:w="742" w:type="pct"/>
            <w:noWrap/>
            <w:hideMark/>
          </w:tcPr>
          <w:p w14:paraId="098C7717"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Polyethylene terephthalate</w:t>
            </w:r>
          </w:p>
        </w:tc>
        <w:tc>
          <w:tcPr>
            <w:tcW w:w="550" w:type="pct"/>
            <w:noWrap/>
            <w:hideMark/>
          </w:tcPr>
          <w:p w14:paraId="6CC1572A"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5039CDBC"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polyethylene terephthalate</w:t>
            </w:r>
          </w:p>
        </w:tc>
        <w:tc>
          <w:tcPr>
            <w:tcW w:w="630" w:type="pct"/>
            <w:noWrap/>
            <w:hideMark/>
          </w:tcPr>
          <w:p w14:paraId="5496794A"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2BB7FD7A"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4C83F2E2"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53A8303E" w14:textId="77777777" w:rsidTr="006D3E7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7537907D"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Paper &amp; Cardboard</w:t>
            </w:r>
          </w:p>
        </w:tc>
        <w:tc>
          <w:tcPr>
            <w:tcW w:w="742" w:type="pct"/>
            <w:noWrap/>
            <w:hideMark/>
          </w:tcPr>
          <w:p w14:paraId="6FAEF9C7"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Cardboard</w:t>
            </w:r>
          </w:p>
        </w:tc>
        <w:tc>
          <w:tcPr>
            <w:tcW w:w="550" w:type="pct"/>
            <w:noWrap/>
            <w:hideMark/>
          </w:tcPr>
          <w:p w14:paraId="26B13690"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7787021C"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solid bleached and unbleached board carton production (Only production no raw materials extraction)</w:t>
            </w:r>
          </w:p>
        </w:tc>
        <w:tc>
          <w:tcPr>
            <w:tcW w:w="630" w:type="pct"/>
            <w:noWrap/>
            <w:hideMark/>
          </w:tcPr>
          <w:p w14:paraId="1168D72C"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7E137525"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4B81F531"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295A86F1" w14:textId="77777777" w:rsidTr="006D3E7F">
        <w:trPr>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764F9363"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Paper &amp; Cardboard</w:t>
            </w:r>
          </w:p>
        </w:tc>
        <w:tc>
          <w:tcPr>
            <w:tcW w:w="742" w:type="pct"/>
            <w:noWrap/>
            <w:hideMark/>
          </w:tcPr>
          <w:p w14:paraId="65D62723"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Cardboard</w:t>
            </w:r>
          </w:p>
        </w:tc>
        <w:tc>
          <w:tcPr>
            <w:tcW w:w="550" w:type="pct"/>
            <w:noWrap/>
            <w:hideMark/>
          </w:tcPr>
          <w:p w14:paraId="63A85263"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4B6D96A7"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paperboard, unsorted</w:t>
            </w:r>
          </w:p>
        </w:tc>
        <w:tc>
          <w:tcPr>
            <w:tcW w:w="630" w:type="pct"/>
            <w:noWrap/>
            <w:hideMark/>
          </w:tcPr>
          <w:p w14:paraId="463953B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204D8586"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61" w:type="pct"/>
            <w:gridSpan w:val="2"/>
            <w:noWrap/>
            <w:hideMark/>
          </w:tcPr>
          <w:p w14:paraId="59082AB0"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70CDBED7"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7032BE6F"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Glass</w:t>
            </w:r>
          </w:p>
        </w:tc>
        <w:tc>
          <w:tcPr>
            <w:tcW w:w="742" w:type="pct"/>
            <w:noWrap/>
            <w:hideMark/>
          </w:tcPr>
          <w:p w14:paraId="65C093B2" w14:textId="77777777" w:rsidR="006D3E7F" w:rsidRPr="00720F35" w:rsidRDefault="006D3E7F" w:rsidP="003948F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50" w:type="pct"/>
            <w:noWrap/>
            <w:hideMark/>
          </w:tcPr>
          <w:p w14:paraId="27EF0FAC"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19390491"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flat glass production, uncoated (Only production no raw materials extraction)</w:t>
            </w:r>
          </w:p>
        </w:tc>
        <w:tc>
          <w:tcPr>
            <w:tcW w:w="630" w:type="pct"/>
            <w:noWrap/>
            <w:hideMark/>
          </w:tcPr>
          <w:p w14:paraId="3B70E24D"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74A68394"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3312BC4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7AD180BA"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201F3026"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lastRenderedPageBreak/>
              <w:t>Glass</w:t>
            </w:r>
          </w:p>
        </w:tc>
        <w:tc>
          <w:tcPr>
            <w:tcW w:w="742" w:type="pct"/>
            <w:noWrap/>
            <w:hideMark/>
          </w:tcPr>
          <w:p w14:paraId="6786E6F6" w14:textId="77777777" w:rsidR="006D3E7F" w:rsidRPr="00720F35" w:rsidRDefault="006D3E7F" w:rsidP="003948F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550" w:type="pct"/>
            <w:noWrap/>
            <w:hideMark/>
          </w:tcPr>
          <w:p w14:paraId="3D575E4F"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5BC9C89A"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glass</w:t>
            </w:r>
          </w:p>
        </w:tc>
        <w:tc>
          <w:tcPr>
            <w:tcW w:w="630" w:type="pct"/>
            <w:noWrap/>
            <w:hideMark/>
          </w:tcPr>
          <w:p w14:paraId="672195DB"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0E7EF191"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3705F695"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7DF4EE38"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52444E2A" w14:textId="77777777" w:rsidR="006D3E7F" w:rsidRPr="00720F35" w:rsidRDefault="006D3E7F" w:rsidP="003948FA">
            <w:pPr>
              <w:spacing w:before="0"/>
              <w:jc w:val="right"/>
              <w:rPr>
                <w:rFonts w:eastAsia="Times New Roman" w:cstheme="minorHAnsi"/>
                <w:color w:val="000000"/>
              </w:rPr>
            </w:pPr>
            <w:proofErr w:type="spellStart"/>
            <w:r w:rsidRPr="00720F35">
              <w:rPr>
                <w:rFonts w:eastAsia="Times New Roman" w:cstheme="minorHAnsi"/>
                <w:color w:val="000000"/>
              </w:rPr>
              <w:t>Aluminium</w:t>
            </w:r>
            <w:proofErr w:type="spellEnd"/>
          </w:p>
        </w:tc>
        <w:tc>
          <w:tcPr>
            <w:tcW w:w="742" w:type="pct"/>
            <w:noWrap/>
            <w:hideMark/>
          </w:tcPr>
          <w:p w14:paraId="21777EFF"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Aluminium</w:t>
            </w:r>
            <w:proofErr w:type="spellEnd"/>
            <w:r w:rsidRPr="00720F35">
              <w:rPr>
                <w:rFonts w:eastAsia="Times New Roman" w:cstheme="minorHAnsi"/>
                <w:color w:val="000000"/>
              </w:rPr>
              <w:t xml:space="preserve"> Alloys</w:t>
            </w:r>
          </w:p>
        </w:tc>
        <w:tc>
          <w:tcPr>
            <w:tcW w:w="550" w:type="pct"/>
            <w:noWrap/>
            <w:hideMark/>
          </w:tcPr>
          <w:p w14:paraId="004FB908"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Materials &amp; Manufacturing</w:t>
            </w:r>
          </w:p>
        </w:tc>
        <w:tc>
          <w:tcPr>
            <w:tcW w:w="1830" w:type="pct"/>
            <w:noWrap/>
            <w:hideMark/>
          </w:tcPr>
          <w:p w14:paraId="0D7A2AD2"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aluminium</w:t>
            </w:r>
            <w:proofErr w:type="spellEnd"/>
            <w:r w:rsidRPr="00720F35">
              <w:rPr>
                <w:rFonts w:eastAsia="Times New Roman" w:cstheme="minorHAnsi"/>
                <w:color w:val="000000"/>
              </w:rPr>
              <w:t xml:space="preserve"> alloy production, </w:t>
            </w:r>
            <w:proofErr w:type="spellStart"/>
            <w:r w:rsidRPr="00720F35">
              <w:rPr>
                <w:rFonts w:eastAsia="Times New Roman" w:cstheme="minorHAnsi"/>
                <w:color w:val="000000"/>
              </w:rPr>
              <w:t>AlLi</w:t>
            </w:r>
            <w:proofErr w:type="spellEnd"/>
            <w:r w:rsidRPr="00720F35">
              <w:rPr>
                <w:rFonts w:eastAsia="Times New Roman" w:cstheme="minorHAnsi"/>
                <w:color w:val="000000"/>
              </w:rPr>
              <w:t xml:space="preserve"> 40% secondary </w:t>
            </w:r>
            <w:proofErr w:type="spellStart"/>
            <w:r w:rsidRPr="00720F35">
              <w:rPr>
                <w:rFonts w:eastAsia="Times New Roman" w:cstheme="minorHAnsi"/>
                <w:color w:val="000000"/>
              </w:rPr>
              <w:t>aluminium</w:t>
            </w:r>
            <w:proofErr w:type="spellEnd"/>
            <w:r w:rsidRPr="00720F35">
              <w:rPr>
                <w:rFonts w:eastAsia="Times New Roman" w:cstheme="minorHAnsi"/>
                <w:color w:val="000000"/>
              </w:rPr>
              <w:t xml:space="preserve"> (Only production no raw materials extraction)</w:t>
            </w:r>
          </w:p>
        </w:tc>
        <w:tc>
          <w:tcPr>
            <w:tcW w:w="630" w:type="pct"/>
            <w:noWrap/>
            <w:hideMark/>
          </w:tcPr>
          <w:p w14:paraId="22C975A3"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25B2AAAA"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524A0D81"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64CB3531"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3863CAD0" w14:textId="77777777" w:rsidR="006D3E7F" w:rsidRPr="00720F35" w:rsidRDefault="006D3E7F" w:rsidP="003948FA">
            <w:pPr>
              <w:spacing w:before="0"/>
              <w:jc w:val="right"/>
              <w:rPr>
                <w:rFonts w:eastAsia="Times New Roman" w:cstheme="minorHAnsi"/>
                <w:color w:val="000000"/>
              </w:rPr>
            </w:pPr>
            <w:proofErr w:type="spellStart"/>
            <w:r w:rsidRPr="00720F35">
              <w:rPr>
                <w:rFonts w:eastAsia="Times New Roman" w:cstheme="minorHAnsi"/>
                <w:color w:val="000000"/>
              </w:rPr>
              <w:t>Aluminium</w:t>
            </w:r>
            <w:proofErr w:type="spellEnd"/>
          </w:p>
        </w:tc>
        <w:tc>
          <w:tcPr>
            <w:tcW w:w="742" w:type="pct"/>
            <w:noWrap/>
            <w:hideMark/>
          </w:tcPr>
          <w:p w14:paraId="676859C3"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Aluminium</w:t>
            </w:r>
            <w:proofErr w:type="spellEnd"/>
            <w:r w:rsidRPr="00720F35">
              <w:rPr>
                <w:rFonts w:eastAsia="Times New Roman" w:cstheme="minorHAnsi"/>
                <w:color w:val="000000"/>
              </w:rPr>
              <w:t xml:space="preserve"> Alloys</w:t>
            </w:r>
          </w:p>
        </w:tc>
        <w:tc>
          <w:tcPr>
            <w:tcW w:w="550" w:type="pct"/>
            <w:noWrap/>
            <w:hideMark/>
          </w:tcPr>
          <w:p w14:paraId="294883A1"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5DEE7FA5"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treatment of </w:t>
            </w:r>
            <w:proofErr w:type="spellStart"/>
            <w:r w:rsidRPr="00720F35">
              <w:rPr>
                <w:rFonts w:eastAsia="Times New Roman" w:cstheme="minorHAnsi"/>
                <w:color w:val="000000"/>
              </w:rPr>
              <w:t>aluminium</w:t>
            </w:r>
            <w:proofErr w:type="spellEnd"/>
            <w:r w:rsidRPr="00720F35">
              <w:rPr>
                <w:rFonts w:eastAsia="Times New Roman" w:cstheme="minorHAnsi"/>
                <w:color w:val="000000"/>
              </w:rPr>
              <w:t xml:space="preserve"> scrap, post-consumer, prepared for recycling, at </w:t>
            </w:r>
            <w:proofErr w:type="spellStart"/>
            <w:r w:rsidRPr="00720F35">
              <w:rPr>
                <w:rFonts w:eastAsia="Times New Roman" w:cstheme="minorHAnsi"/>
                <w:color w:val="000000"/>
              </w:rPr>
              <w:t>remelter</w:t>
            </w:r>
            <w:proofErr w:type="spellEnd"/>
            <w:r w:rsidRPr="00720F35">
              <w:rPr>
                <w:rFonts w:eastAsia="Times New Roman" w:cstheme="minorHAnsi"/>
                <w:color w:val="000000"/>
              </w:rPr>
              <w:t xml:space="preserve"> - Recycling</w:t>
            </w:r>
          </w:p>
        </w:tc>
        <w:tc>
          <w:tcPr>
            <w:tcW w:w="630" w:type="pct"/>
            <w:noWrap/>
            <w:hideMark/>
          </w:tcPr>
          <w:p w14:paraId="21A3B3B6"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20320DA2"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3B41C263"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2EDC5040"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62C481D9"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Steel</w:t>
            </w:r>
          </w:p>
        </w:tc>
        <w:tc>
          <w:tcPr>
            <w:tcW w:w="742" w:type="pct"/>
            <w:noWrap/>
            <w:hideMark/>
          </w:tcPr>
          <w:p w14:paraId="27B65500"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Steel</w:t>
            </w:r>
          </w:p>
        </w:tc>
        <w:tc>
          <w:tcPr>
            <w:tcW w:w="550" w:type="pct"/>
            <w:noWrap/>
            <w:hideMark/>
          </w:tcPr>
          <w:p w14:paraId="18E79B72"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084331F8"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market for </w:t>
            </w:r>
            <w:proofErr w:type="gramStart"/>
            <w:r w:rsidRPr="00720F35">
              <w:rPr>
                <w:rFonts w:eastAsia="Times New Roman" w:cstheme="minorHAnsi"/>
                <w:color w:val="000000"/>
              </w:rPr>
              <w:t>forging,</w:t>
            </w:r>
            <w:proofErr w:type="gramEnd"/>
            <w:r w:rsidRPr="00720F35">
              <w:rPr>
                <w:rFonts w:eastAsia="Times New Roman" w:cstheme="minorHAnsi"/>
                <w:color w:val="000000"/>
              </w:rPr>
              <w:t xml:space="preserve"> steel (Only production no raw materials extraction)</w:t>
            </w:r>
          </w:p>
        </w:tc>
        <w:tc>
          <w:tcPr>
            <w:tcW w:w="630" w:type="pct"/>
            <w:noWrap/>
            <w:hideMark/>
          </w:tcPr>
          <w:p w14:paraId="14E0AA7F"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GLO</w:t>
            </w:r>
          </w:p>
        </w:tc>
        <w:tc>
          <w:tcPr>
            <w:tcW w:w="221" w:type="pct"/>
            <w:noWrap/>
            <w:hideMark/>
          </w:tcPr>
          <w:p w14:paraId="09F994D8"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46CFD99E"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0E99AA9A"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54FF7686"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Steel</w:t>
            </w:r>
          </w:p>
        </w:tc>
        <w:tc>
          <w:tcPr>
            <w:tcW w:w="742" w:type="pct"/>
            <w:noWrap/>
            <w:hideMark/>
          </w:tcPr>
          <w:p w14:paraId="6772D343"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Steel</w:t>
            </w:r>
          </w:p>
        </w:tc>
        <w:tc>
          <w:tcPr>
            <w:tcW w:w="550" w:type="pct"/>
            <w:noWrap/>
            <w:hideMark/>
          </w:tcPr>
          <w:p w14:paraId="3B1F9059"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44F18C76"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reinforcement steel</w:t>
            </w:r>
          </w:p>
        </w:tc>
        <w:tc>
          <w:tcPr>
            <w:tcW w:w="630" w:type="pct"/>
            <w:noWrap/>
            <w:hideMark/>
          </w:tcPr>
          <w:p w14:paraId="01A65473"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6502817D"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2C2E7DB7"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2EB72208"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3832969C"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PCM</w:t>
            </w:r>
          </w:p>
        </w:tc>
        <w:tc>
          <w:tcPr>
            <w:tcW w:w="742" w:type="pct"/>
            <w:noWrap/>
            <w:hideMark/>
          </w:tcPr>
          <w:p w14:paraId="07C8AF26"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Phase Changing Material (PCM)</w:t>
            </w:r>
          </w:p>
        </w:tc>
        <w:tc>
          <w:tcPr>
            <w:tcW w:w="550" w:type="pct"/>
            <w:noWrap/>
            <w:hideMark/>
          </w:tcPr>
          <w:p w14:paraId="38F3FB6E"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03016E6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petroleum slack wax</w:t>
            </w:r>
          </w:p>
        </w:tc>
        <w:tc>
          <w:tcPr>
            <w:tcW w:w="630" w:type="pct"/>
            <w:noWrap/>
            <w:hideMark/>
          </w:tcPr>
          <w:p w14:paraId="68F504D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petroleum slack wax</w:t>
            </w:r>
          </w:p>
        </w:tc>
        <w:tc>
          <w:tcPr>
            <w:tcW w:w="221" w:type="pct"/>
            <w:noWrap/>
            <w:hideMark/>
          </w:tcPr>
          <w:p w14:paraId="1AC67D8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4BCA65FB"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387005CB" w14:textId="77777777" w:rsidTr="006D3E7F">
        <w:trPr>
          <w:gridAfter w:val="2"/>
          <w:wAfter w:w="461"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42A14A33"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PCM</w:t>
            </w:r>
          </w:p>
        </w:tc>
        <w:tc>
          <w:tcPr>
            <w:tcW w:w="742" w:type="pct"/>
            <w:noWrap/>
            <w:hideMark/>
          </w:tcPr>
          <w:p w14:paraId="40A85055"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Phase Changing Material (PCM)</w:t>
            </w:r>
          </w:p>
        </w:tc>
        <w:tc>
          <w:tcPr>
            <w:tcW w:w="550" w:type="pct"/>
            <w:noWrap/>
            <w:hideMark/>
          </w:tcPr>
          <w:p w14:paraId="141EA380"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76731813" w14:textId="2C2FDCCE"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Assumption: Burning 1kg of oil = 3.15kg </w:t>
            </w:r>
            <w:r w:rsidR="00A503AA">
              <w:rPr>
                <w:lang w:val="en-GB"/>
              </w:rPr>
              <w:t>CO</w:t>
            </w:r>
            <w:r w:rsidR="00A503AA" w:rsidRPr="00D158EF">
              <w:rPr>
                <w:vertAlign w:val="subscript"/>
                <w:lang w:val="en-GB"/>
              </w:rPr>
              <w:t>2</w:t>
            </w:r>
            <w:r w:rsidRPr="00720F35">
              <w:rPr>
                <w:rFonts w:eastAsia="Times New Roman" w:cstheme="minorHAnsi"/>
                <w:color w:val="000000"/>
              </w:rPr>
              <w:t>. 50% gets recycled</w:t>
            </w:r>
          </w:p>
        </w:tc>
        <w:tc>
          <w:tcPr>
            <w:tcW w:w="630" w:type="pct"/>
            <w:noWrap/>
            <w:hideMark/>
          </w:tcPr>
          <w:p w14:paraId="386F820B"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Assumption</w:t>
            </w:r>
          </w:p>
        </w:tc>
        <w:tc>
          <w:tcPr>
            <w:tcW w:w="221" w:type="pct"/>
            <w:noWrap/>
            <w:hideMark/>
          </w:tcPr>
          <w:p w14:paraId="28DCC4A0"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6D3E7F" w:rsidRPr="00720F35" w14:paraId="5E9126A0"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3C9B0427" w14:textId="77777777" w:rsidR="006D3E7F" w:rsidRPr="00720F35" w:rsidRDefault="006D3E7F" w:rsidP="003948FA">
            <w:pPr>
              <w:spacing w:before="0"/>
              <w:jc w:val="right"/>
              <w:rPr>
                <w:rFonts w:eastAsia="Times New Roman" w:cstheme="minorHAnsi"/>
                <w:color w:val="000000"/>
              </w:rPr>
            </w:pPr>
            <w:r w:rsidRPr="00720F35">
              <w:rPr>
                <w:rFonts w:eastAsia="Times New Roman" w:cstheme="minorHAnsi"/>
                <w:color w:val="000000"/>
              </w:rPr>
              <w:t>Dry Ice</w:t>
            </w:r>
          </w:p>
        </w:tc>
        <w:tc>
          <w:tcPr>
            <w:tcW w:w="742" w:type="pct"/>
            <w:noWrap/>
            <w:hideMark/>
          </w:tcPr>
          <w:p w14:paraId="21FB29FB"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Carbion</w:t>
            </w:r>
            <w:proofErr w:type="spellEnd"/>
            <w:r w:rsidRPr="00720F35">
              <w:rPr>
                <w:rFonts w:eastAsia="Times New Roman" w:cstheme="minorHAnsi"/>
                <w:color w:val="000000"/>
              </w:rPr>
              <w:t xml:space="preserve"> Dioxide (Solid)</w:t>
            </w:r>
          </w:p>
        </w:tc>
        <w:tc>
          <w:tcPr>
            <w:tcW w:w="550" w:type="pct"/>
            <w:noWrap/>
            <w:hideMark/>
          </w:tcPr>
          <w:p w14:paraId="3B86458B"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2926CAA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carbon dioxide production, liquid</w:t>
            </w:r>
          </w:p>
        </w:tc>
        <w:tc>
          <w:tcPr>
            <w:tcW w:w="630" w:type="pct"/>
            <w:noWrap/>
            <w:hideMark/>
          </w:tcPr>
          <w:p w14:paraId="50392463"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3B35BAE3"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174F76E6"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31C9BFA3"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0183B680" w14:textId="77777777" w:rsidR="006D3E7F" w:rsidRPr="00720F35" w:rsidRDefault="006D3E7F" w:rsidP="003948FA">
            <w:pPr>
              <w:spacing w:before="0"/>
              <w:jc w:val="right"/>
              <w:rPr>
                <w:rFonts w:eastAsia="Times New Roman" w:cstheme="minorHAnsi"/>
              </w:rPr>
            </w:pPr>
            <w:r w:rsidRPr="00720F35">
              <w:rPr>
                <w:rFonts w:eastAsia="Times New Roman" w:cstheme="minorHAnsi"/>
              </w:rPr>
              <w:t>ABS</w:t>
            </w:r>
          </w:p>
        </w:tc>
        <w:tc>
          <w:tcPr>
            <w:tcW w:w="742" w:type="pct"/>
            <w:noWrap/>
            <w:hideMark/>
          </w:tcPr>
          <w:p w14:paraId="34FCEEF8"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Acrylonitrile butadiene styrene</w:t>
            </w:r>
          </w:p>
        </w:tc>
        <w:tc>
          <w:tcPr>
            <w:tcW w:w="550" w:type="pct"/>
            <w:noWrap/>
            <w:hideMark/>
          </w:tcPr>
          <w:p w14:paraId="666868D9"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4E8B407C"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acrylonitrile-butadiene-styrene copolymer production (Only production no raw materials extraction)</w:t>
            </w:r>
          </w:p>
        </w:tc>
        <w:tc>
          <w:tcPr>
            <w:tcW w:w="630" w:type="pct"/>
            <w:noWrap/>
            <w:hideMark/>
          </w:tcPr>
          <w:p w14:paraId="4F35A991"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58B6F551"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7DEE15DD"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28BC228F"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23C9AFE6" w14:textId="77777777" w:rsidR="006D3E7F" w:rsidRPr="00720F35" w:rsidRDefault="006D3E7F" w:rsidP="003948FA">
            <w:pPr>
              <w:spacing w:before="0"/>
              <w:jc w:val="right"/>
              <w:rPr>
                <w:rFonts w:eastAsia="Times New Roman" w:cstheme="minorHAnsi"/>
              </w:rPr>
            </w:pPr>
            <w:r w:rsidRPr="00720F35">
              <w:rPr>
                <w:rFonts w:eastAsia="Times New Roman" w:cstheme="minorHAnsi"/>
              </w:rPr>
              <w:t>ABS</w:t>
            </w:r>
          </w:p>
        </w:tc>
        <w:tc>
          <w:tcPr>
            <w:tcW w:w="742" w:type="pct"/>
            <w:noWrap/>
            <w:hideMark/>
          </w:tcPr>
          <w:p w14:paraId="0B6DE2AD"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Acrylonitrile butadiene styrene</w:t>
            </w:r>
          </w:p>
        </w:tc>
        <w:tc>
          <w:tcPr>
            <w:tcW w:w="550" w:type="pct"/>
            <w:noWrap/>
            <w:hideMark/>
          </w:tcPr>
          <w:p w14:paraId="119DAB57"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68C2EDB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PU data used</w:t>
            </w:r>
          </w:p>
        </w:tc>
        <w:tc>
          <w:tcPr>
            <w:tcW w:w="630" w:type="pct"/>
            <w:noWrap/>
            <w:hideMark/>
          </w:tcPr>
          <w:p w14:paraId="192564E9"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4A9D0EAB"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06488FAA"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33A97DF8"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54868B75" w14:textId="77777777" w:rsidR="006D3E7F" w:rsidRPr="00720F35" w:rsidRDefault="006D3E7F" w:rsidP="003948FA">
            <w:pPr>
              <w:spacing w:before="0"/>
              <w:jc w:val="right"/>
              <w:rPr>
                <w:rFonts w:eastAsia="Times New Roman" w:cstheme="minorHAnsi"/>
              </w:rPr>
            </w:pPr>
            <w:r w:rsidRPr="00720F35">
              <w:rPr>
                <w:rFonts w:eastAsia="Times New Roman" w:cstheme="minorHAnsi"/>
              </w:rPr>
              <w:t>Silicone</w:t>
            </w:r>
          </w:p>
        </w:tc>
        <w:tc>
          <w:tcPr>
            <w:tcW w:w="742" w:type="pct"/>
            <w:noWrap/>
            <w:hideMark/>
          </w:tcPr>
          <w:p w14:paraId="48A0FA98" w14:textId="77777777" w:rsidR="006D3E7F" w:rsidRPr="00720F35" w:rsidRDefault="006D3E7F" w:rsidP="003948F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550" w:type="pct"/>
            <w:noWrap/>
            <w:hideMark/>
          </w:tcPr>
          <w:p w14:paraId="62BA730E"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25DCD81F"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silicone product production (Only production no raw materials extraction)</w:t>
            </w:r>
          </w:p>
        </w:tc>
        <w:tc>
          <w:tcPr>
            <w:tcW w:w="630" w:type="pct"/>
            <w:noWrap/>
            <w:hideMark/>
          </w:tcPr>
          <w:p w14:paraId="245BF6A7"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771232E4"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103746F2"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6BEA5600"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08525496" w14:textId="77777777" w:rsidR="006D3E7F" w:rsidRPr="00720F35" w:rsidRDefault="006D3E7F" w:rsidP="003948FA">
            <w:pPr>
              <w:spacing w:before="0"/>
              <w:jc w:val="right"/>
              <w:rPr>
                <w:rFonts w:eastAsia="Times New Roman" w:cstheme="minorHAnsi"/>
              </w:rPr>
            </w:pPr>
            <w:r w:rsidRPr="00720F35">
              <w:rPr>
                <w:rFonts w:eastAsia="Times New Roman" w:cstheme="minorHAnsi"/>
              </w:rPr>
              <w:t>Silicone</w:t>
            </w:r>
          </w:p>
        </w:tc>
        <w:tc>
          <w:tcPr>
            <w:tcW w:w="742" w:type="pct"/>
            <w:noWrap/>
            <w:hideMark/>
          </w:tcPr>
          <w:p w14:paraId="5983A887" w14:textId="77777777" w:rsidR="006D3E7F" w:rsidRPr="00720F35" w:rsidRDefault="006D3E7F" w:rsidP="003948F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550" w:type="pct"/>
            <w:noWrap/>
            <w:hideMark/>
          </w:tcPr>
          <w:p w14:paraId="2AE51910"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31FF425F"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gramStart"/>
            <w:r w:rsidRPr="00720F35">
              <w:rPr>
                <w:rFonts w:eastAsia="Times New Roman" w:cstheme="minorHAnsi"/>
                <w:color w:val="000000"/>
              </w:rPr>
              <w:t>rubber</w:t>
            </w:r>
            <w:proofErr w:type="gramEnd"/>
            <w:r w:rsidRPr="00720F35">
              <w:rPr>
                <w:rFonts w:eastAsia="Times New Roman" w:cstheme="minorHAnsi"/>
                <w:color w:val="000000"/>
              </w:rPr>
              <w:t xml:space="preserve"> Used</w:t>
            </w:r>
          </w:p>
        </w:tc>
        <w:tc>
          <w:tcPr>
            <w:tcW w:w="630" w:type="pct"/>
            <w:noWrap/>
            <w:hideMark/>
          </w:tcPr>
          <w:p w14:paraId="28A1FBE6"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21" w:type="pct"/>
            <w:noWrap/>
            <w:hideMark/>
          </w:tcPr>
          <w:p w14:paraId="694961AC"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3F34E963"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6D3E7F" w:rsidRPr="00720F35" w14:paraId="6D8DC70D"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17F23271" w14:textId="77777777" w:rsidR="006D3E7F" w:rsidRPr="00720F35" w:rsidRDefault="006D3E7F" w:rsidP="003948FA">
            <w:pPr>
              <w:spacing w:before="0"/>
              <w:jc w:val="right"/>
              <w:rPr>
                <w:rFonts w:eastAsia="Times New Roman" w:cstheme="minorHAnsi"/>
              </w:rPr>
            </w:pPr>
            <w:r w:rsidRPr="00720F35">
              <w:rPr>
                <w:rFonts w:eastAsia="Times New Roman" w:cstheme="minorHAnsi"/>
              </w:rPr>
              <w:t>EPDM/Rubber</w:t>
            </w:r>
          </w:p>
        </w:tc>
        <w:tc>
          <w:tcPr>
            <w:tcW w:w="742" w:type="pct"/>
            <w:noWrap/>
            <w:hideMark/>
          </w:tcPr>
          <w:p w14:paraId="4185D704"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ethylene propylene rubber</w:t>
            </w:r>
          </w:p>
        </w:tc>
        <w:tc>
          <w:tcPr>
            <w:tcW w:w="550" w:type="pct"/>
            <w:noWrap/>
            <w:hideMark/>
          </w:tcPr>
          <w:p w14:paraId="4696969C"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1A1CB691"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rPr>
              <w:t>synthetic rubber production (Only production, no raw materials extraction)</w:t>
            </w:r>
          </w:p>
        </w:tc>
        <w:tc>
          <w:tcPr>
            <w:tcW w:w="630" w:type="pct"/>
            <w:noWrap/>
            <w:hideMark/>
          </w:tcPr>
          <w:p w14:paraId="5A948E9F"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10306193"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2B1C08E3"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194428C6"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731A2EB6" w14:textId="77777777" w:rsidR="006D3E7F" w:rsidRPr="00720F35" w:rsidRDefault="006D3E7F" w:rsidP="003948FA">
            <w:pPr>
              <w:spacing w:before="0"/>
              <w:jc w:val="right"/>
              <w:rPr>
                <w:rFonts w:eastAsia="Times New Roman" w:cstheme="minorHAnsi"/>
              </w:rPr>
            </w:pPr>
            <w:r w:rsidRPr="00720F35">
              <w:rPr>
                <w:rFonts w:eastAsia="Times New Roman" w:cstheme="minorHAnsi"/>
              </w:rPr>
              <w:t>EPDM/Rubber</w:t>
            </w:r>
          </w:p>
        </w:tc>
        <w:tc>
          <w:tcPr>
            <w:tcW w:w="742" w:type="pct"/>
            <w:noWrap/>
            <w:hideMark/>
          </w:tcPr>
          <w:p w14:paraId="4E7EF906"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ethylene propylene rubber</w:t>
            </w:r>
          </w:p>
        </w:tc>
        <w:tc>
          <w:tcPr>
            <w:tcW w:w="550" w:type="pct"/>
            <w:noWrap/>
            <w:hideMark/>
          </w:tcPr>
          <w:p w14:paraId="78242D39"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1EE7DFF1"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polyethylene/polypropylene product</w:t>
            </w:r>
          </w:p>
        </w:tc>
        <w:tc>
          <w:tcPr>
            <w:tcW w:w="630" w:type="pct"/>
            <w:noWrap/>
            <w:hideMark/>
          </w:tcPr>
          <w:p w14:paraId="4086DA52"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1072575B"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0D8DF03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17053C04"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66DCE468" w14:textId="77777777" w:rsidR="006D3E7F" w:rsidRPr="00720F35" w:rsidRDefault="006D3E7F" w:rsidP="003948FA">
            <w:pPr>
              <w:spacing w:before="0"/>
              <w:jc w:val="right"/>
              <w:rPr>
                <w:rFonts w:eastAsia="Times New Roman" w:cstheme="minorHAnsi"/>
              </w:rPr>
            </w:pPr>
            <w:r w:rsidRPr="00720F35">
              <w:rPr>
                <w:rFonts w:eastAsia="Times New Roman" w:cstheme="minorHAnsi"/>
              </w:rPr>
              <w:t>Battery</w:t>
            </w:r>
          </w:p>
        </w:tc>
        <w:tc>
          <w:tcPr>
            <w:tcW w:w="742" w:type="pct"/>
            <w:noWrap/>
            <w:hideMark/>
          </w:tcPr>
          <w:p w14:paraId="433357A0"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Battery (Ni-MH)</w:t>
            </w:r>
          </w:p>
        </w:tc>
        <w:tc>
          <w:tcPr>
            <w:tcW w:w="550" w:type="pct"/>
            <w:noWrap/>
            <w:hideMark/>
          </w:tcPr>
          <w:p w14:paraId="23B579E8"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04127886"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battery production, NiMH, rechargeable, prismatic</w:t>
            </w:r>
          </w:p>
        </w:tc>
        <w:tc>
          <w:tcPr>
            <w:tcW w:w="630" w:type="pct"/>
            <w:noWrap/>
            <w:hideMark/>
          </w:tcPr>
          <w:p w14:paraId="53A66BD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32841C0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11341B3A"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3313C679"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7A2EB238" w14:textId="77777777" w:rsidR="006D3E7F" w:rsidRPr="00720F35" w:rsidRDefault="006D3E7F" w:rsidP="003948FA">
            <w:pPr>
              <w:spacing w:before="0"/>
              <w:jc w:val="right"/>
              <w:rPr>
                <w:rFonts w:eastAsia="Times New Roman" w:cstheme="minorHAnsi"/>
              </w:rPr>
            </w:pPr>
            <w:r w:rsidRPr="00720F35">
              <w:rPr>
                <w:rFonts w:eastAsia="Times New Roman" w:cstheme="minorHAnsi"/>
              </w:rPr>
              <w:t>Battery</w:t>
            </w:r>
          </w:p>
        </w:tc>
        <w:tc>
          <w:tcPr>
            <w:tcW w:w="742" w:type="pct"/>
            <w:noWrap/>
            <w:hideMark/>
          </w:tcPr>
          <w:p w14:paraId="6C780ACC"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Battery (Ni-MH)</w:t>
            </w:r>
          </w:p>
        </w:tc>
        <w:tc>
          <w:tcPr>
            <w:tcW w:w="550" w:type="pct"/>
            <w:noWrap/>
            <w:hideMark/>
          </w:tcPr>
          <w:p w14:paraId="54432912"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2F8B8636"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Batteries and accumulators - Average end of life</w:t>
            </w:r>
          </w:p>
        </w:tc>
        <w:tc>
          <w:tcPr>
            <w:tcW w:w="630" w:type="pct"/>
            <w:noWrap/>
            <w:hideMark/>
          </w:tcPr>
          <w:p w14:paraId="16A883F6"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59DB2CA3"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484C52DD"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28B09990"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18B1CFCC" w14:textId="77777777" w:rsidR="006D3E7F" w:rsidRPr="00720F35" w:rsidRDefault="006D3E7F" w:rsidP="003948FA">
            <w:pPr>
              <w:spacing w:before="0"/>
              <w:jc w:val="right"/>
              <w:rPr>
                <w:rFonts w:eastAsia="Times New Roman" w:cstheme="minorHAnsi"/>
              </w:rPr>
            </w:pPr>
            <w:r w:rsidRPr="00720F35">
              <w:rPr>
                <w:rFonts w:eastAsia="Times New Roman" w:cstheme="minorHAnsi"/>
              </w:rPr>
              <w:t>Compressor cooling system</w:t>
            </w:r>
          </w:p>
        </w:tc>
        <w:tc>
          <w:tcPr>
            <w:tcW w:w="742" w:type="pct"/>
            <w:noWrap/>
            <w:hideMark/>
          </w:tcPr>
          <w:p w14:paraId="787D95A7" w14:textId="77777777" w:rsidR="006D3E7F" w:rsidRPr="00720F35" w:rsidRDefault="006D3E7F" w:rsidP="003948F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550" w:type="pct"/>
            <w:noWrap/>
            <w:hideMark/>
          </w:tcPr>
          <w:p w14:paraId="04E331FD"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1B017661"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720F35">
              <w:rPr>
                <w:rFonts w:eastAsia="Times New Roman" w:cstheme="minorHAnsi"/>
                <w:color w:val="000000"/>
              </w:rPr>
              <w:t>electronics</w:t>
            </w:r>
            <w:proofErr w:type="gramEnd"/>
            <w:r w:rsidRPr="00720F35">
              <w:rPr>
                <w:rFonts w:eastAsia="Times New Roman" w:cstheme="minorHAnsi"/>
                <w:color w:val="000000"/>
              </w:rPr>
              <w:t xml:space="preserve"> production, for control units</w:t>
            </w:r>
          </w:p>
        </w:tc>
        <w:tc>
          <w:tcPr>
            <w:tcW w:w="630" w:type="pct"/>
            <w:noWrap/>
            <w:hideMark/>
          </w:tcPr>
          <w:p w14:paraId="222714F2"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505B5A1C"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5B9CC7FA"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76576F92"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19FFF7B1" w14:textId="77777777" w:rsidR="006D3E7F" w:rsidRPr="00720F35" w:rsidRDefault="006D3E7F" w:rsidP="003948FA">
            <w:pPr>
              <w:spacing w:before="0"/>
              <w:jc w:val="right"/>
              <w:rPr>
                <w:rFonts w:eastAsia="Times New Roman" w:cstheme="minorHAnsi"/>
              </w:rPr>
            </w:pPr>
            <w:r w:rsidRPr="00720F35">
              <w:rPr>
                <w:rFonts w:eastAsia="Times New Roman" w:cstheme="minorHAnsi"/>
              </w:rPr>
              <w:lastRenderedPageBreak/>
              <w:t>Compressor cooling system</w:t>
            </w:r>
          </w:p>
        </w:tc>
        <w:tc>
          <w:tcPr>
            <w:tcW w:w="742" w:type="pct"/>
            <w:noWrap/>
            <w:hideMark/>
          </w:tcPr>
          <w:p w14:paraId="0BCDF4A1" w14:textId="77777777" w:rsidR="006D3E7F" w:rsidRPr="00720F35" w:rsidRDefault="006D3E7F" w:rsidP="003948F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550" w:type="pct"/>
            <w:noWrap/>
            <w:hideMark/>
          </w:tcPr>
          <w:p w14:paraId="772E8838"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4F2CD45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Mixed Electronics</w:t>
            </w:r>
          </w:p>
        </w:tc>
        <w:tc>
          <w:tcPr>
            <w:tcW w:w="630" w:type="pct"/>
            <w:noWrap/>
            <w:hideMark/>
          </w:tcPr>
          <w:p w14:paraId="05DADB29"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21" w:type="pct"/>
            <w:noWrap/>
            <w:hideMark/>
          </w:tcPr>
          <w:p w14:paraId="3816674C"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436" w:type="pct"/>
            <w:noWrap/>
            <w:hideMark/>
          </w:tcPr>
          <w:p w14:paraId="4E85995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EPA</w:t>
            </w:r>
          </w:p>
        </w:tc>
      </w:tr>
      <w:tr w:rsidR="006D3E7F" w:rsidRPr="00720F35" w14:paraId="4C80D38F"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13602842" w14:textId="77777777" w:rsidR="006D3E7F" w:rsidRPr="00720F35" w:rsidRDefault="006D3E7F" w:rsidP="003948FA">
            <w:pPr>
              <w:spacing w:before="0"/>
              <w:jc w:val="right"/>
              <w:rPr>
                <w:rFonts w:eastAsia="Times New Roman" w:cstheme="minorHAnsi"/>
              </w:rPr>
            </w:pPr>
            <w:r w:rsidRPr="00720F35">
              <w:rPr>
                <w:rFonts w:eastAsia="Times New Roman" w:cstheme="minorHAnsi"/>
              </w:rPr>
              <w:t>PVC</w:t>
            </w:r>
          </w:p>
        </w:tc>
        <w:tc>
          <w:tcPr>
            <w:tcW w:w="742" w:type="pct"/>
            <w:noWrap/>
            <w:hideMark/>
          </w:tcPr>
          <w:p w14:paraId="6AF514F6"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polyvinyl chloride</w:t>
            </w:r>
          </w:p>
        </w:tc>
        <w:tc>
          <w:tcPr>
            <w:tcW w:w="550" w:type="pct"/>
            <w:noWrap/>
            <w:hideMark/>
          </w:tcPr>
          <w:p w14:paraId="573208EB"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358CFA69"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polyvinylchloride production, emulsion </w:t>
            </w:r>
            <w:proofErr w:type="spellStart"/>
            <w:r w:rsidRPr="00720F35">
              <w:rPr>
                <w:rFonts w:eastAsia="Times New Roman" w:cstheme="minorHAnsi"/>
                <w:color w:val="000000"/>
              </w:rPr>
              <w:t>polymerisation</w:t>
            </w:r>
            <w:proofErr w:type="spellEnd"/>
          </w:p>
        </w:tc>
        <w:tc>
          <w:tcPr>
            <w:tcW w:w="630" w:type="pct"/>
            <w:noWrap/>
            <w:hideMark/>
          </w:tcPr>
          <w:p w14:paraId="7C6F5C37"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5731B486"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28E74CFA"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2EFE7C83"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0540EC65" w14:textId="77777777" w:rsidR="006D3E7F" w:rsidRPr="00720F35" w:rsidRDefault="006D3E7F" w:rsidP="003948FA">
            <w:pPr>
              <w:spacing w:before="0"/>
              <w:jc w:val="right"/>
              <w:rPr>
                <w:rFonts w:eastAsia="Times New Roman" w:cstheme="minorHAnsi"/>
              </w:rPr>
            </w:pPr>
            <w:r w:rsidRPr="00720F35">
              <w:rPr>
                <w:rFonts w:eastAsia="Times New Roman" w:cstheme="minorHAnsi"/>
              </w:rPr>
              <w:t>PVC</w:t>
            </w:r>
          </w:p>
        </w:tc>
        <w:tc>
          <w:tcPr>
            <w:tcW w:w="742" w:type="pct"/>
            <w:noWrap/>
            <w:hideMark/>
          </w:tcPr>
          <w:p w14:paraId="26B99132"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polyvinyl chloride</w:t>
            </w:r>
          </w:p>
        </w:tc>
        <w:tc>
          <w:tcPr>
            <w:tcW w:w="550" w:type="pct"/>
            <w:noWrap/>
            <w:hideMark/>
          </w:tcPr>
          <w:p w14:paraId="3803EEFA"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09F3AF1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polyvinylchloride</w:t>
            </w:r>
          </w:p>
        </w:tc>
        <w:tc>
          <w:tcPr>
            <w:tcW w:w="630" w:type="pct"/>
            <w:noWrap/>
            <w:hideMark/>
          </w:tcPr>
          <w:p w14:paraId="648F9BCD"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74590101"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15887508"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05F0E940"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73FB87CD" w14:textId="77777777" w:rsidR="006D3E7F" w:rsidRPr="00720F35" w:rsidRDefault="006D3E7F" w:rsidP="003948FA">
            <w:pPr>
              <w:spacing w:before="0"/>
              <w:jc w:val="right"/>
              <w:rPr>
                <w:rFonts w:eastAsia="Times New Roman" w:cstheme="minorHAnsi"/>
              </w:rPr>
            </w:pPr>
            <w:r w:rsidRPr="00720F35">
              <w:rPr>
                <w:rFonts w:eastAsia="Times New Roman" w:cstheme="minorHAnsi"/>
              </w:rPr>
              <w:t>PP</w:t>
            </w:r>
          </w:p>
        </w:tc>
        <w:tc>
          <w:tcPr>
            <w:tcW w:w="742" w:type="pct"/>
            <w:noWrap/>
            <w:hideMark/>
          </w:tcPr>
          <w:p w14:paraId="1395B7FD"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Polypropylene</w:t>
            </w:r>
          </w:p>
        </w:tc>
        <w:tc>
          <w:tcPr>
            <w:tcW w:w="550" w:type="pct"/>
            <w:noWrap/>
            <w:hideMark/>
          </w:tcPr>
          <w:p w14:paraId="71C029C4"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740F41A1"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polypropylene production, </w:t>
            </w:r>
            <w:r w:rsidRPr="00720F35">
              <w:rPr>
                <w:rFonts w:eastAsia="Times New Roman" w:cstheme="minorHAnsi"/>
              </w:rPr>
              <w:t>granulate (Only production, no raw materials extraction)</w:t>
            </w:r>
          </w:p>
        </w:tc>
        <w:tc>
          <w:tcPr>
            <w:tcW w:w="630" w:type="pct"/>
            <w:noWrap/>
            <w:hideMark/>
          </w:tcPr>
          <w:p w14:paraId="0855C064"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5CC27C64"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2C2AEDC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5686195C"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0630FCB1" w14:textId="77777777" w:rsidR="006D3E7F" w:rsidRPr="00720F35" w:rsidRDefault="006D3E7F" w:rsidP="003948FA">
            <w:pPr>
              <w:spacing w:before="0"/>
              <w:jc w:val="right"/>
              <w:rPr>
                <w:rFonts w:eastAsia="Times New Roman" w:cstheme="minorHAnsi"/>
              </w:rPr>
            </w:pPr>
            <w:r w:rsidRPr="00720F35">
              <w:rPr>
                <w:rFonts w:eastAsia="Times New Roman" w:cstheme="minorHAnsi"/>
              </w:rPr>
              <w:t>PP</w:t>
            </w:r>
          </w:p>
        </w:tc>
        <w:tc>
          <w:tcPr>
            <w:tcW w:w="742" w:type="pct"/>
            <w:noWrap/>
            <w:hideMark/>
          </w:tcPr>
          <w:p w14:paraId="205ACDDF"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Polypropylene</w:t>
            </w:r>
          </w:p>
        </w:tc>
        <w:tc>
          <w:tcPr>
            <w:tcW w:w="550" w:type="pct"/>
            <w:noWrap/>
            <w:hideMark/>
          </w:tcPr>
          <w:p w14:paraId="5698A6FF"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394B6D5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waste polypropylene</w:t>
            </w:r>
          </w:p>
        </w:tc>
        <w:tc>
          <w:tcPr>
            <w:tcW w:w="630" w:type="pct"/>
            <w:noWrap/>
            <w:hideMark/>
          </w:tcPr>
          <w:p w14:paraId="1DAD6663"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203DB304"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7A096C21"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3C081537"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7187C37F" w14:textId="77777777" w:rsidR="006D3E7F" w:rsidRPr="00720F35" w:rsidRDefault="006D3E7F" w:rsidP="003948FA">
            <w:pPr>
              <w:spacing w:before="0"/>
              <w:jc w:val="right"/>
              <w:rPr>
                <w:rFonts w:eastAsia="Times New Roman" w:cstheme="minorHAnsi"/>
              </w:rPr>
            </w:pPr>
            <w:r w:rsidRPr="00720F35">
              <w:rPr>
                <w:rFonts w:eastAsia="Times New Roman" w:cstheme="minorHAnsi"/>
              </w:rPr>
              <w:t>Water</w:t>
            </w:r>
          </w:p>
        </w:tc>
        <w:tc>
          <w:tcPr>
            <w:tcW w:w="742" w:type="pct"/>
            <w:noWrap/>
            <w:hideMark/>
          </w:tcPr>
          <w:p w14:paraId="0063E09E"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Potable Water</w:t>
            </w:r>
          </w:p>
        </w:tc>
        <w:tc>
          <w:tcPr>
            <w:tcW w:w="550" w:type="pct"/>
            <w:noWrap/>
            <w:hideMark/>
          </w:tcPr>
          <w:p w14:paraId="12ACBC15"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07B82B54"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market for tap water</w:t>
            </w:r>
          </w:p>
        </w:tc>
        <w:tc>
          <w:tcPr>
            <w:tcW w:w="630" w:type="pct"/>
            <w:noWrap/>
            <w:hideMark/>
          </w:tcPr>
          <w:p w14:paraId="3F62F21D"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spellStart"/>
            <w:r w:rsidRPr="00720F35">
              <w:rPr>
                <w:rFonts w:eastAsia="Times New Roman" w:cstheme="minorHAnsi"/>
                <w:color w:val="000000"/>
              </w:rPr>
              <w:t>RoW</w:t>
            </w:r>
            <w:proofErr w:type="spellEnd"/>
          </w:p>
        </w:tc>
        <w:tc>
          <w:tcPr>
            <w:tcW w:w="221" w:type="pct"/>
            <w:noWrap/>
            <w:hideMark/>
          </w:tcPr>
          <w:p w14:paraId="51EF2233"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2021</w:t>
            </w:r>
          </w:p>
        </w:tc>
        <w:tc>
          <w:tcPr>
            <w:tcW w:w="436" w:type="pct"/>
            <w:noWrap/>
            <w:hideMark/>
          </w:tcPr>
          <w:p w14:paraId="5DFFDE82"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Ecoinvent 3.10</w:t>
            </w:r>
          </w:p>
        </w:tc>
      </w:tr>
      <w:tr w:rsidR="006D3E7F" w:rsidRPr="00720F35" w14:paraId="797A094C"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1D22BFB7" w14:textId="77777777" w:rsidR="006D3E7F" w:rsidRPr="00720F35" w:rsidRDefault="006D3E7F" w:rsidP="003948FA">
            <w:pPr>
              <w:spacing w:before="0"/>
              <w:jc w:val="right"/>
              <w:rPr>
                <w:rFonts w:eastAsia="Times New Roman" w:cstheme="minorHAnsi"/>
              </w:rPr>
            </w:pPr>
            <w:r w:rsidRPr="00720F35">
              <w:rPr>
                <w:rFonts w:eastAsia="Times New Roman" w:cstheme="minorHAnsi"/>
              </w:rPr>
              <w:t>Vacuum Insulation Panels (VIP)</w:t>
            </w:r>
          </w:p>
        </w:tc>
        <w:tc>
          <w:tcPr>
            <w:tcW w:w="742" w:type="pct"/>
            <w:noWrap/>
            <w:hideMark/>
          </w:tcPr>
          <w:p w14:paraId="5921961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Conventional VIP</w:t>
            </w:r>
          </w:p>
        </w:tc>
        <w:tc>
          <w:tcPr>
            <w:tcW w:w="550" w:type="pct"/>
            <w:noWrap/>
            <w:hideMark/>
          </w:tcPr>
          <w:p w14:paraId="7886C1B2"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Manufacturing</w:t>
            </w:r>
          </w:p>
        </w:tc>
        <w:tc>
          <w:tcPr>
            <w:tcW w:w="1830" w:type="pct"/>
            <w:noWrap/>
            <w:hideMark/>
          </w:tcPr>
          <w:p w14:paraId="64C1BA5B"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Innovative multifunctional </w:t>
            </w:r>
            <w:proofErr w:type="spellStart"/>
            <w:r w:rsidRPr="00720F35">
              <w:rPr>
                <w:rFonts w:eastAsia="Times New Roman" w:cstheme="minorHAnsi"/>
                <w:color w:val="000000"/>
              </w:rPr>
              <w:t>VacuumInsulation</w:t>
            </w:r>
            <w:proofErr w:type="spellEnd"/>
            <w:r w:rsidRPr="00720F35">
              <w:rPr>
                <w:rFonts w:eastAsia="Times New Roman" w:cstheme="minorHAnsi"/>
                <w:color w:val="000000"/>
              </w:rPr>
              <w:t xml:space="preserve">-Panels (VIPs) for use in the building sector. </w:t>
            </w:r>
          </w:p>
        </w:tc>
        <w:tc>
          <w:tcPr>
            <w:tcW w:w="630" w:type="pct"/>
            <w:noWrap/>
            <w:hideMark/>
          </w:tcPr>
          <w:p w14:paraId="77171616"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NA</w:t>
            </w:r>
          </w:p>
        </w:tc>
        <w:tc>
          <w:tcPr>
            <w:tcW w:w="221" w:type="pct"/>
            <w:noWrap/>
            <w:hideMark/>
          </w:tcPr>
          <w:p w14:paraId="4BB752D0"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2020</w:t>
            </w:r>
          </w:p>
        </w:tc>
        <w:tc>
          <w:tcPr>
            <w:tcW w:w="436" w:type="pct"/>
            <w:noWrap/>
            <w:hideMark/>
          </w:tcPr>
          <w:p w14:paraId="52F0C31D"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hyperlink r:id="rId24" w:history="1">
              <w:r w:rsidRPr="00720F35">
                <w:rPr>
                  <w:rStyle w:val="Hyperlink"/>
                  <w:rFonts w:eastAsia="Times New Roman" w:cstheme="minorHAnsi"/>
                </w:rPr>
                <w:t>EU Commission</w:t>
              </w:r>
            </w:hyperlink>
          </w:p>
        </w:tc>
      </w:tr>
      <w:tr w:rsidR="006D3E7F" w:rsidRPr="00720F35" w14:paraId="10CE6408" w14:textId="77777777" w:rsidTr="006D3E7F">
        <w:trPr>
          <w:gridAfter w:val="1"/>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hideMark/>
          </w:tcPr>
          <w:p w14:paraId="59C399AD" w14:textId="77777777" w:rsidR="006D3E7F" w:rsidRPr="00720F35" w:rsidRDefault="006D3E7F" w:rsidP="003948FA">
            <w:pPr>
              <w:spacing w:before="0"/>
              <w:jc w:val="right"/>
              <w:rPr>
                <w:rFonts w:eastAsia="Times New Roman" w:cstheme="minorHAnsi"/>
              </w:rPr>
            </w:pPr>
            <w:r w:rsidRPr="00720F35">
              <w:rPr>
                <w:rFonts w:eastAsia="Times New Roman" w:cstheme="minorHAnsi"/>
              </w:rPr>
              <w:t>Vacuum Insulation Panels (VIP)</w:t>
            </w:r>
          </w:p>
        </w:tc>
        <w:tc>
          <w:tcPr>
            <w:tcW w:w="742" w:type="pct"/>
            <w:noWrap/>
            <w:hideMark/>
          </w:tcPr>
          <w:p w14:paraId="3FEB5F6F"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Conventional VIP</w:t>
            </w:r>
          </w:p>
        </w:tc>
        <w:tc>
          <w:tcPr>
            <w:tcW w:w="550" w:type="pct"/>
            <w:noWrap/>
            <w:hideMark/>
          </w:tcPr>
          <w:p w14:paraId="43B8FA25" w14:textId="77777777" w:rsidR="006D3E7F" w:rsidRPr="00720F35" w:rsidRDefault="006D3E7F" w:rsidP="003948FA">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End of Life Treatment</w:t>
            </w:r>
          </w:p>
        </w:tc>
        <w:tc>
          <w:tcPr>
            <w:tcW w:w="1830" w:type="pct"/>
            <w:noWrap/>
            <w:hideMark/>
          </w:tcPr>
          <w:p w14:paraId="2A612899"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 xml:space="preserve">Innovative multifunctional </w:t>
            </w:r>
            <w:proofErr w:type="spellStart"/>
            <w:r w:rsidRPr="00720F35">
              <w:rPr>
                <w:rFonts w:eastAsia="Times New Roman" w:cstheme="minorHAnsi"/>
                <w:color w:val="000000"/>
              </w:rPr>
              <w:t>VacuumInsulation</w:t>
            </w:r>
            <w:proofErr w:type="spellEnd"/>
            <w:r w:rsidRPr="00720F35">
              <w:rPr>
                <w:rFonts w:eastAsia="Times New Roman" w:cstheme="minorHAnsi"/>
                <w:color w:val="000000"/>
              </w:rPr>
              <w:t>-Panels (VIPs) for use in the building sector.</w:t>
            </w:r>
          </w:p>
        </w:tc>
        <w:tc>
          <w:tcPr>
            <w:tcW w:w="630" w:type="pct"/>
            <w:noWrap/>
            <w:hideMark/>
          </w:tcPr>
          <w:p w14:paraId="6C5F302C"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NA</w:t>
            </w:r>
          </w:p>
        </w:tc>
        <w:tc>
          <w:tcPr>
            <w:tcW w:w="221" w:type="pct"/>
            <w:noWrap/>
            <w:hideMark/>
          </w:tcPr>
          <w:p w14:paraId="1AC809D6"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2020</w:t>
            </w:r>
          </w:p>
        </w:tc>
        <w:tc>
          <w:tcPr>
            <w:tcW w:w="436" w:type="pct"/>
            <w:noWrap/>
            <w:hideMark/>
          </w:tcPr>
          <w:p w14:paraId="072E2858" w14:textId="77777777" w:rsidR="006D3E7F" w:rsidRPr="00720F35" w:rsidRDefault="006D3E7F" w:rsidP="003948FA">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hyperlink r:id="rId25" w:history="1">
              <w:r w:rsidRPr="00720F35">
                <w:rPr>
                  <w:rStyle w:val="Hyperlink"/>
                  <w:rFonts w:eastAsia="Times New Roman" w:cstheme="minorHAnsi"/>
                </w:rPr>
                <w:t>EU Commission</w:t>
              </w:r>
            </w:hyperlink>
          </w:p>
        </w:tc>
      </w:tr>
      <w:tr w:rsidR="006D3E7F" w:rsidRPr="00720F35" w14:paraId="673F68E0" w14:textId="77777777" w:rsidTr="006D3E7F">
        <w:trPr>
          <w:gridAfter w:val="1"/>
          <w:cnfStyle w:val="000000100000" w:firstRow="0" w:lastRow="0" w:firstColumn="0" w:lastColumn="0" w:oddVBand="0" w:evenVBand="0" w:oddHBand="1" w:evenHBand="0" w:firstRowFirstColumn="0" w:firstRowLastColumn="0" w:lastRowFirstColumn="0" w:lastRowLastColumn="0"/>
          <w:wAfter w:w="25" w:type="pct"/>
          <w:trHeight w:val="290"/>
        </w:trPr>
        <w:tc>
          <w:tcPr>
            <w:cnfStyle w:val="001000000000" w:firstRow="0" w:lastRow="0" w:firstColumn="1" w:lastColumn="0" w:oddVBand="0" w:evenVBand="0" w:oddHBand="0" w:evenHBand="0" w:firstRowFirstColumn="0" w:firstRowLastColumn="0" w:lastRowFirstColumn="0" w:lastRowLastColumn="0"/>
            <w:tcW w:w="566" w:type="pct"/>
            <w:noWrap/>
          </w:tcPr>
          <w:p w14:paraId="58E032E3" w14:textId="77777777" w:rsidR="006D3E7F" w:rsidRPr="00720F35" w:rsidRDefault="006D3E7F" w:rsidP="003948FA">
            <w:pPr>
              <w:spacing w:before="0"/>
              <w:jc w:val="right"/>
              <w:rPr>
                <w:rFonts w:eastAsia="Times New Roman" w:cstheme="minorHAnsi"/>
              </w:rPr>
            </w:pPr>
            <w:r w:rsidRPr="00720F35">
              <w:rPr>
                <w:rFonts w:eastAsia="Times New Roman" w:cstheme="minorHAnsi"/>
              </w:rPr>
              <w:t>Other (as indicated in Validaide)</w:t>
            </w:r>
          </w:p>
        </w:tc>
        <w:tc>
          <w:tcPr>
            <w:tcW w:w="742" w:type="pct"/>
            <w:noWrap/>
          </w:tcPr>
          <w:p w14:paraId="2C0D2035"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550" w:type="pct"/>
            <w:noWrap/>
          </w:tcPr>
          <w:p w14:paraId="0E9960C2"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830" w:type="pct"/>
            <w:noWrap/>
          </w:tcPr>
          <w:p w14:paraId="2D219B3D" w14:textId="77777777" w:rsidR="006D3E7F" w:rsidRPr="00720F35" w:rsidRDefault="006D3E7F" w:rsidP="003948FA">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20F35">
              <w:rPr>
                <w:rFonts w:eastAsia="Times New Roman" w:cstheme="minorHAnsi"/>
                <w:color w:val="000000"/>
              </w:rPr>
              <w:t>Value from the “compressor cooling system” used</w:t>
            </w:r>
          </w:p>
        </w:tc>
        <w:tc>
          <w:tcPr>
            <w:tcW w:w="630" w:type="pct"/>
            <w:noWrap/>
          </w:tcPr>
          <w:p w14:paraId="7D4D45CD"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21" w:type="pct"/>
            <w:noWrap/>
          </w:tcPr>
          <w:p w14:paraId="187BD717"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436" w:type="pct"/>
            <w:noWrap/>
          </w:tcPr>
          <w:p w14:paraId="61F74C85" w14:textId="77777777" w:rsidR="006D3E7F" w:rsidRPr="00720F35" w:rsidRDefault="006D3E7F" w:rsidP="003948FA">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bl>
    <w:p w14:paraId="53DB9669" w14:textId="7AD570C5" w:rsidR="006D3E7F" w:rsidRDefault="006D3E7F" w:rsidP="00531D4B">
      <w:pPr>
        <w:pStyle w:val="Heading2"/>
      </w:pPr>
      <w:bookmarkStart w:id="18" w:name="_Toc192076574"/>
      <w:r>
        <w:t>Reverse logistics mode factor</w:t>
      </w:r>
      <w:bookmarkEnd w:id="18"/>
    </w:p>
    <w:p w14:paraId="5BF936D5" w14:textId="28B00753" w:rsidR="006D3E7F" w:rsidRDefault="006D3E7F" w:rsidP="006D3E7F">
      <w:r w:rsidRPr="006D3E7F">
        <w:t xml:space="preserve">These emission factors are obtained for </w:t>
      </w:r>
      <w:proofErr w:type="gramStart"/>
      <w:r w:rsidRPr="006D3E7F">
        <w:t>a transport</w:t>
      </w:r>
      <w:proofErr w:type="gramEnd"/>
      <w:r w:rsidRPr="006D3E7F">
        <w:t xml:space="preserve"> of 7290km from </w:t>
      </w:r>
      <w:r w:rsidR="00652E13" w:rsidRPr="006D3E7F">
        <w:t>NTM and</w:t>
      </w:r>
      <w:r w:rsidRPr="006D3E7F">
        <w:t xml:space="preserve"> used to calculate the reverse logistics emissions.</w:t>
      </w:r>
    </w:p>
    <w:p w14:paraId="04C9279E" w14:textId="3C512BAD" w:rsidR="00652E13" w:rsidRPr="00652E13" w:rsidRDefault="00652E13" w:rsidP="00652E13">
      <w:pPr>
        <w:pStyle w:val="Caption"/>
        <w:rPr>
          <w:lang w:val="en-GB"/>
        </w:rPr>
      </w:pPr>
      <w:r>
        <w:t xml:space="preserve">Table </w:t>
      </w:r>
      <w:r>
        <w:fldChar w:fldCharType="begin"/>
      </w:r>
      <w:r>
        <w:instrText>SEQ Table \* ARABIC</w:instrText>
      </w:r>
      <w:r>
        <w:fldChar w:fldCharType="separate"/>
      </w:r>
      <w:r>
        <w:rPr>
          <w:noProof/>
        </w:rPr>
        <w:t>2</w:t>
      </w:r>
      <w:r>
        <w:fldChar w:fldCharType="end"/>
      </w:r>
      <w:r>
        <w:t>: Emission factors to calculate reverse logistics as share of airfreight emissions</w:t>
      </w:r>
    </w:p>
    <w:tbl>
      <w:tblPr>
        <w:tblStyle w:val="GridTable4-Accent1"/>
        <w:tblW w:w="14029" w:type="dxa"/>
        <w:tblLook w:val="04A0" w:firstRow="1" w:lastRow="0" w:firstColumn="1" w:lastColumn="0" w:noHBand="0" w:noVBand="1"/>
      </w:tblPr>
      <w:tblGrid>
        <w:gridCol w:w="9776"/>
        <w:gridCol w:w="4253"/>
      </w:tblGrid>
      <w:tr w:rsidR="006D3E7F" w:rsidRPr="006F5D03" w14:paraId="57859971" w14:textId="77777777" w:rsidTr="003948FA">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776" w:type="dxa"/>
            <w:noWrap/>
            <w:hideMark/>
          </w:tcPr>
          <w:p w14:paraId="5460FCE4" w14:textId="77777777" w:rsidR="006D3E7F" w:rsidRPr="006D3E7F" w:rsidRDefault="006D3E7F" w:rsidP="003948FA">
            <w:pPr>
              <w:spacing w:before="0"/>
              <w:rPr>
                <w:rFonts w:eastAsia="Times New Roman" w:cstheme="minorHAnsi"/>
                <w:color w:val="FFFFFF" w:themeColor="background1"/>
              </w:rPr>
            </w:pPr>
            <w:r w:rsidRPr="006D3E7F">
              <w:rPr>
                <w:rFonts w:eastAsia="Times New Roman" w:cstheme="minorHAnsi"/>
                <w:color w:val="FFFFFF" w:themeColor="background1"/>
              </w:rPr>
              <w:t>Transport Mode</w:t>
            </w:r>
          </w:p>
        </w:tc>
        <w:tc>
          <w:tcPr>
            <w:tcW w:w="4253" w:type="dxa"/>
            <w:noWrap/>
            <w:hideMark/>
          </w:tcPr>
          <w:p w14:paraId="27D2A80C" w14:textId="77777777" w:rsidR="006D3E7F" w:rsidRPr="006D3E7F" w:rsidRDefault="006D3E7F" w:rsidP="003948FA">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rPr>
            </w:pPr>
            <w:r w:rsidRPr="006D3E7F">
              <w:rPr>
                <w:rFonts w:eastAsia="Times New Roman" w:cstheme="minorHAnsi"/>
                <w:color w:val="FFFFFF" w:themeColor="background1"/>
              </w:rPr>
              <w:t>Factor</w:t>
            </w:r>
          </w:p>
        </w:tc>
      </w:tr>
      <w:tr w:rsidR="006D3E7F" w:rsidRPr="006F5D03" w14:paraId="6257B26E" w14:textId="77777777" w:rsidTr="003948F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776" w:type="dxa"/>
            <w:noWrap/>
            <w:hideMark/>
          </w:tcPr>
          <w:p w14:paraId="3B5C7006" w14:textId="77777777" w:rsidR="006D3E7F" w:rsidRPr="006F5D03" w:rsidRDefault="006D3E7F" w:rsidP="003948FA">
            <w:pPr>
              <w:spacing w:before="0"/>
              <w:rPr>
                <w:rFonts w:eastAsia="Times New Roman" w:cstheme="minorHAnsi"/>
                <w:color w:val="000000"/>
              </w:rPr>
            </w:pPr>
            <w:r w:rsidRPr="006F5D03">
              <w:rPr>
                <w:rFonts w:eastAsia="Times New Roman" w:cstheme="minorHAnsi"/>
                <w:color w:val="000000"/>
              </w:rPr>
              <w:t>Transport Mode Air (average belly freighter)</w:t>
            </w:r>
          </w:p>
        </w:tc>
        <w:tc>
          <w:tcPr>
            <w:tcW w:w="4253" w:type="dxa"/>
            <w:noWrap/>
            <w:hideMark/>
          </w:tcPr>
          <w:p w14:paraId="64426634" w14:textId="77777777" w:rsidR="006D3E7F" w:rsidRPr="006F5D03" w:rsidRDefault="006D3E7F" w:rsidP="003948F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6F5D03">
              <w:rPr>
                <w:rFonts w:eastAsia="Times New Roman" w:cstheme="minorHAnsi"/>
                <w:color w:val="000000"/>
              </w:rPr>
              <w:t>1</w:t>
            </w:r>
          </w:p>
        </w:tc>
      </w:tr>
      <w:tr w:rsidR="006D3E7F" w:rsidRPr="006F5D03" w14:paraId="4C759071" w14:textId="77777777" w:rsidTr="003948FA">
        <w:trPr>
          <w:trHeight w:val="331"/>
        </w:trPr>
        <w:tc>
          <w:tcPr>
            <w:cnfStyle w:val="001000000000" w:firstRow="0" w:lastRow="0" w:firstColumn="1" w:lastColumn="0" w:oddVBand="0" w:evenVBand="0" w:oddHBand="0" w:evenHBand="0" w:firstRowFirstColumn="0" w:firstRowLastColumn="0" w:lastRowFirstColumn="0" w:lastRowLastColumn="0"/>
            <w:tcW w:w="9776" w:type="dxa"/>
            <w:noWrap/>
            <w:hideMark/>
          </w:tcPr>
          <w:p w14:paraId="5965021F" w14:textId="77777777" w:rsidR="006D3E7F" w:rsidRPr="006F5D03" w:rsidRDefault="006D3E7F" w:rsidP="003948FA">
            <w:pPr>
              <w:spacing w:before="0"/>
              <w:rPr>
                <w:rFonts w:eastAsia="Times New Roman" w:cstheme="minorHAnsi"/>
                <w:color w:val="000000"/>
              </w:rPr>
            </w:pPr>
            <w:r w:rsidRPr="006F5D03">
              <w:rPr>
                <w:rFonts w:eastAsia="Times New Roman" w:cstheme="minorHAnsi"/>
                <w:color w:val="000000"/>
              </w:rPr>
              <w:t>Road (</w:t>
            </w:r>
            <w:proofErr w:type="spellStart"/>
            <w:r w:rsidRPr="006F5D03">
              <w:rPr>
                <w:rFonts w:eastAsia="Times New Roman" w:cstheme="minorHAnsi"/>
                <w:color w:val="000000"/>
              </w:rPr>
              <w:t>Rigit</w:t>
            </w:r>
            <w:proofErr w:type="spellEnd"/>
            <w:r w:rsidRPr="006F5D03">
              <w:rPr>
                <w:rFonts w:eastAsia="Times New Roman" w:cstheme="minorHAnsi"/>
                <w:color w:val="000000"/>
              </w:rPr>
              <w:t xml:space="preserve"> </w:t>
            </w:r>
            <w:proofErr w:type="gramStart"/>
            <w:r w:rsidRPr="006F5D03">
              <w:rPr>
                <w:rFonts w:eastAsia="Times New Roman" w:cstheme="minorHAnsi"/>
                <w:color w:val="000000"/>
              </w:rPr>
              <w:t>truck</w:t>
            </w:r>
            <w:proofErr w:type="gramEnd"/>
            <w:r w:rsidRPr="006F5D03">
              <w:rPr>
                <w:rFonts w:eastAsia="Times New Roman" w:cstheme="minorHAnsi"/>
                <w:color w:val="000000"/>
              </w:rPr>
              <w:t xml:space="preserve"> 14-20t)</w:t>
            </w:r>
          </w:p>
        </w:tc>
        <w:tc>
          <w:tcPr>
            <w:tcW w:w="4253" w:type="dxa"/>
            <w:noWrap/>
            <w:hideMark/>
          </w:tcPr>
          <w:p w14:paraId="130F4923" w14:textId="77777777" w:rsidR="006D3E7F" w:rsidRPr="006F5D03" w:rsidRDefault="006D3E7F" w:rsidP="003948F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F5D03">
              <w:rPr>
                <w:rFonts w:eastAsia="Times New Roman" w:cstheme="minorHAnsi"/>
                <w:color w:val="000000"/>
              </w:rPr>
              <w:t>0.078</w:t>
            </w:r>
          </w:p>
        </w:tc>
      </w:tr>
      <w:tr w:rsidR="006D3E7F" w:rsidRPr="006F5D03" w14:paraId="7A6F6BE3" w14:textId="77777777" w:rsidTr="003948F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776" w:type="dxa"/>
            <w:noWrap/>
            <w:hideMark/>
          </w:tcPr>
          <w:p w14:paraId="553318E4" w14:textId="77777777" w:rsidR="006D3E7F" w:rsidRPr="006F5D03" w:rsidRDefault="006D3E7F" w:rsidP="003948FA">
            <w:pPr>
              <w:spacing w:before="0"/>
              <w:rPr>
                <w:rFonts w:eastAsia="Times New Roman" w:cstheme="minorHAnsi"/>
                <w:color w:val="000000"/>
              </w:rPr>
            </w:pPr>
            <w:r w:rsidRPr="006F5D03">
              <w:rPr>
                <w:rFonts w:eastAsia="Times New Roman" w:cstheme="minorHAnsi"/>
                <w:color w:val="000000"/>
              </w:rPr>
              <w:t>Train (Electric cargo)</w:t>
            </w:r>
          </w:p>
        </w:tc>
        <w:tc>
          <w:tcPr>
            <w:tcW w:w="4253" w:type="dxa"/>
            <w:noWrap/>
            <w:hideMark/>
          </w:tcPr>
          <w:p w14:paraId="244EB481" w14:textId="77777777" w:rsidR="006D3E7F" w:rsidRPr="006F5D03" w:rsidRDefault="006D3E7F" w:rsidP="003948F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6F5D03">
              <w:rPr>
                <w:rFonts w:eastAsia="Times New Roman" w:cstheme="minorHAnsi"/>
                <w:color w:val="000000"/>
              </w:rPr>
              <w:t>0.008</w:t>
            </w:r>
          </w:p>
        </w:tc>
      </w:tr>
      <w:tr w:rsidR="006D3E7F" w:rsidRPr="006F5D03" w14:paraId="12E97016" w14:textId="77777777" w:rsidTr="003948FA">
        <w:trPr>
          <w:trHeight w:val="331"/>
        </w:trPr>
        <w:tc>
          <w:tcPr>
            <w:cnfStyle w:val="001000000000" w:firstRow="0" w:lastRow="0" w:firstColumn="1" w:lastColumn="0" w:oddVBand="0" w:evenVBand="0" w:oddHBand="0" w:evenHBand="0" w:firstRowFirstColumn="0" w:firstRowLastColumn="0" w:lastRowFirstColumn="0" w:lastRowLastColumn="0"/>
            <w:tcW w:w="9776" w:type="dxa"/>
            <w:noWrap/>
            <w:hideMark/>
          </w:tcPr>
          <w:p w14:paraId="1F8AD80E" w14:textId="77777777" w:rsidR="006D3E7F" w:rsidRPr="006F5D03" w:rsidRDefault="006D3E7F" w:rsidP="003948FA">
            <w:pPr>
              <w:spacing w:before="0"/>
              <w:rPr>
                <w:rFonts w:eastAsia="Times New Roman" w:cstheme="minorHAnsi"/>
                <w:color w:val="000000"/>
              </w:rPr>
            </w:pPr>
            <w:r w:rsidRPr="006F5D03">
              <w:rPr>
                <w:rFonts w:eastAsia="Times New Roman" w:cstheme="minorHAnsi"/>
                <w:color w:val="000000"/>
              </w:rPr>
              <w:t>Ocean (container ship)</w:t>
            </w:r>
          </w:p>
        </w:tc>
        <w:tc>
          <w:tcPr>
            <w:tcW w:w="4253" w:type="dxa"/>
            <w:noWrap/>
            <w:hideMark/>
          </w:tcPr>
          <w:p w14:paraId="2C8F5CD7" w14:textId="77777777" w:rsidR="006D3E7F" w:rsidRPr="006F5D03" w:rsidRDefault="006D3E7F" w:rsidP="003948F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6F5D03">
              <w:rPr>
                <w:rFonts w:eastAsia="Times New Roman" w:cstheme="minorHAnsi"/>
                <w:color w:val="000000"/>
              </w:rPr>
              <w:t>0.013</w:t>
            </w:r>
          </w:p>
        </w:tc>
      </w:tr>
    </w:tbl>
    <w:p w14:paraId="663F9015" w14:textId="0C4D9496" w:rsidR="006D3E7F" w:rsidRPr="00531D4B" w:rsidRDefault="006D3E7F" w:rsidP="00531D4B">
      <w:pPr>
        <w:pStyle w:val="Heading2"/>
      </w:pPr>
      <w:bookmarkStart w:id="19" w:name="_Toc192076575"/>
      <w:r w:rsidRPr="00531D4B">
        <w:lastRenderedPageBreak/>
        <w:t>NTM references</w:t>
      </w:r>
      <w:bookmarkEnd w:id="19"/>
    </w:p>
    <w:p w14:paraId="0D24AE21" w14:textId="39E4CFC0" w:rsidR="006D3E7F" w:rsidRDefault="006D3E7F" w:rsidP="006D3E7F">
      <w:pPr>
        <w:rPr>
          <w:lang w:val="en-GB"/>
        </w:rPr>
      </w:pPr>
      <w:r>
        <w:rPr>
          <w:lang w:val="en-GB"/>
        </w:rPr>
        <w:t>The table below contains references to NTM. Some of these resources are only available for NTM members, so access might be limited.</w:t>
      </w:r>
    </w:p>
    <w:p w14:paraId="1B902B69" w14:textId="5A058BD7" w:rsidR="00652E13" w:rsidRPr="006D3E7F" w:rsidRDefault="00652E13" w:rsidP="00652E13">
      <w:pPr>
        <w:pStyle w:val="Caption"/>
        <w:rPr>
          <w:lang w:val="en-GB"/>
        </w:rPr>
      </w:pPr>
      <w:r>
        <w:t xml:space="preserve">Table </w:t>
      </w:r>
      <w:r>
        <w:fldChar w:fldCharType="begin"/>
      </w:r>
      <w:r>
        <w:instrText xml:space="preserve"> SEQ Table \* ARABIC </w:instrText>
      </w:r>
      <w:r>
        <w:fldChar w:fldCharType="separate"/>
      </w:r>
      <w:r>
        <w:rPr>
          <w:noProof/>
        </w:rPr>
        <w:t>3</w:t>
      </w:r>
      <w:r>
        <w:fldChar w:fldCharType="end"/>
      </w:r>
      <w:r>
        <w:t>: Links to NTM</w:t>
      </w:r>
    </w:p>
    <w:tbl>
      <w:tblPr>
        <w:tblStyle w:val="GridTable4-Accent1"/>
        <w:tblW w:w="0" w:type="auto"/>
        <w:tblLook w:val="04A0" w:firstRow="1" w:lastRow="0" w:firstColumn="1" w:lastColumn="0" w:noHBand="0" w:noVBand="1"/>
      </w:tblPr>
      <w:tblGrid>
        <w:gridCol w:w="6974"/>
        <w:gridCol w:w="6974"/>
      </w:tblGrid>
      <w:tr w:rsidR="006D3E7F" w:rsidRPr="006F5D03" w14:paraId="48A7AC79" w14:textId="77777777" w:rsidTr="00394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14821898" w14:textId="77777777" w:rsidR="006D3E7F" w:rsidRPr="006F5D03" w:rsidRDefault="006D3E7F" w:rsidP="003948FA">
            <w:pPr>
              <w:tabs>
                <w:tab w:val="left" w:pos="1440"/>
              </w:tabs>
              <w:rPr>
                <w:rFonts w:cstheme="minorHAnsi"/>
                <w:color w:val="auto"/>
                <w:szCs w:val="18"/>
                <w:lang w:val="en-GB"/>
              </w:rPr>
            </w:pPr>
            <w:r w:rsidRPr="006F5D03">
              <w:rPr>
                <w:rFonts w:cstheme="minorHAnsi"/>
                <w:color w:val="auto"/>
                <w:szCs w:val="18"/>
                <w:lang w:val="en-GB"/>
              </w:rPr>
              <w:t>Section</w:t>
            </w:r>
          </w:p>
        </w:tc>
        <w:tc>
          <w:tcPr>
            <w:tcW w:w="6974" w:type="dxa"/>
          </w:tcPr>
          <w:p w14:paraId="5DF6304C" w14:textId="77777777" w:rsidR="006D3E7F" w:rsidRPr="006F5D03" w:rsidRDefault="006D3E7F" w:rsidP="003948FA">
            <w:pPr>
              <w:tabs>
                <w:tab w:val="left" w:pos="1440"/>
              </w:tabs>
              <w:cnfStyle w:val="100000000000" w:firstRow="1" w:lastRow="0" w:firstColumn="0" w:lastColumn="0" w:oddVBand="0" w:evenVBand="0" w:oddHBand="0" w:evenHBand="0" w:firstRowFirstColumn="0" w:firstRowLastColumn="0" w:lastRowFirstColumn="0" w:lastRowLastColumn="0"/>
              <w:rPr>
                <w:rFonts w:cstheme="minorHAnsi"/>
                <w:color w:val="auto"/>
                <w:szCs w:val="18"/>
                <w:lang w:val="en-GB"/>
              </w:rPr>
            </w:pPr>
            <w:r w:rsidRPr="006F5D03">
              <w:rPr>
                <w:rFonts w:cstheme="minorHAnsi"/>
                <w:color w:val="auto"/>
                <w:szCs w:val="18"/>
                <w:lang w:val="en-GB"/>
              </w:rPr>
              <w:t>Link</w:t>
            </w:r>
          </w:p>
        </w:tc>
      </w:tr>
      <w:tr w:rsidR="006D3E7F" w:rsidRPr="006F5D03" w14:paraId="6FDE6435" w14:textId="77777777" w:rsidTr="00394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63908821" w14:textId="77777777" w:rsidR="006D3E7F" w:rsidRPr="006F5D03" w:rsidRDefault="006D3E7F" w:rsidP="003948FA">
            <w:pPr>
              <w:tabs>
                <w:tab w:val="left" w:pos="1440"/>
              </w:tabs>
              <w:rPr>
                <w:rFonts w:cstheme="minorHAnsi"/>
                <w:szCs w:val="18"/>
                <w:lang w:val="en-GB"/>
              </w:rPr>
            </w:pPr>
            <w:r w:rsidRPr="006F5D03">
              <w:rPr>
                <w:rFonts w:cstheme="minorHAnsi"/>
                <w:szCs w:val="18"/>
                <w:lang w:val="en-GB"/>
              </w:rPr>
              <w:t>Default and benchmark transport data</w:t>
            </w:r>
          </w:p>
        </w:tc>
        <w:tc>
          <w:tcPr>
            <w:tcW w:w="6974" w:type="dxa"/>
          </w:tcPr>
          <w:p w14:paraId="3AC34297" w14:textId="77777777" w:rsidR="006D3E7F" w:rsidRPr="006F5D03" w:rsidRDefault="006D3E7F" w:rsidP="003948FA">
            <w:pPr>
              <w:tabs>
                <w:tab w:val="left" w:pos="1440"/>
              </w:tabs>
              <w:cnfStyle w:val="000000100000" w:firstRow="0" w:lastRow="0" w:firstColumn="0" w:lastColumn="0" w:oddVBand="0" w:evenVBand="0" w:oddHBand="1" w:evenHBand="0" w:firstRowFirstColumn="0" w:firstRowLastColumn="0" w:lastRowFirstColumn="0" w:lastRowLastColumn="0"/>
              <w:rPr>
                <w:rFonts w:cstheme="minorHAnsi"/>
                <w:szCs w:val="18"/>
                <w:lang w:val="en-GB"/>
              </w:rPr>
            </w:pPr>
            <w:hyperlink r:id="rId26" w:history="1">
              <w:r w:rsidRPr="006F5D03">
                <w:rPr>
                  <w:rStyle w:val="Hyperlink"/>
                  <w:rFonts w:cstheme="minorHAnsi"/>
                  <w:szCs w:val="18"/>
                  <w:lang w:val="en-GB"/>
                </w:rPr>
                <w:t>NTM Wiki</w:t>
              </w:r>
            </w:hyperlink>
          </w:p>
        </w:tc>
      </w:tr>
      <w:tr w:rsidR="006D3E7F" w:rsidRPr="006F5D03" w14:paraId="01D76637" w14:textId="77777777" w:rsidTr="003948FA">
        <w:tc>
          <w:tcPr>
            <w:cnfStyle w:val="001000000000" w:firstRow="0" w:lastRow="0" w:firstColumn="1" w:lastColumn="0" w:oddVBand="0" w:evenVBand="0" w:oddHBand="0" w:evenHBand="0" w:firstRowFirstColumn="0" w:firstRowLastColumn="0" w:lastRowFirstColumn="0" w:lastRowLastColumn="0"/>
            <w:tcW w:w="6974" w:type="dxa"/>
          </w:tcPr>
          <w:p w14:paraId="41B73ECA" w14:textId="77777777" w:rsidR="006D3E7F" w:rsidRPr="006F5D03" w:rsidRDefault="006D3E7F" w:rsidP="003948FA">
            <w:pPr>
              <w:tabs>
                <w:tab w:val="left" w:pos="1440"/>
              </w:tabs>
              <w:rPr>
                <w:rFonts w:cstheme="minorHAnsi"/>
                <w:szCs w:val="18"/>
                <w:lang w:val="en-GB"/>
              </w:rPr>
            </w:pPr>
            <w:r w:rsidRPr="006F5D03">
              <w:rPr>
                <w:rFonts w:cstheme="minorHAnsi"/>
                <w:szCs w:val="18"/>
                <w:lang w:val="en-GB"/>
              </w:rPr>
              <w:t>Methods and manuals</w:t>
            </w:r>
          </w:p>
        </w:tc>
        <w:tc>
          <w:tcPr>
            <w:tcW w:w="6974" w:type="dxa"/>
          </w:tcPr>
          <w:p w14:paraId="2DF096D6" w14:textId="77777777" w:rsidR="006D3E7F" w:rsidRPr="006F5D03" w:rsidRDefault="006D3E7F" w:rsidP="003948FA">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Cs w:val="18"/>
                <w:lang w:val="en-GB"/>
              </w:rPr>
            </w:pPr>
            <w:hyperlink r:id="rId27" w:history="1">
              <w:r w:rsidRPr="006F5D03">
                <w:rPr>
                  <w:rStyle w:val="Hyperlink"/>
                  <w:rFonts w:cstheme="minorHAnsi"/>
                  <w:szCs w:val="18"/>
                  <w:lang w:val="en-GB"/>
                </w:rPr>
                <w:t>NTM Wiki</w:t>
              </w:r>
            </w:hyperlink>
          </w:p>
        </w:tc>
      </w:tr>
      <w:tr w:rsidR="006D3E7F" w:rsidRPr="006F5D03" w14:paraId="1743B164" w14:textId="77777777" w:rsidTr="00394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3F78F09F" w14:textId="77777777" w:rsidR="006D3E7F" w:rsidRPr="006F5D03" w:rsidRDefault="006D3E7F" w:rsidP="003948FA">
            <w:pPr>
              <w:tabs>
                <w:tab w:val="left" w:pos="1440"/>
              </w:tabs>
              <w:rPr>
                <w:rFonts w:cstheme="minorHAnsi"/>
                <w:szCs w:val="18"/>
                <w:lang w:val="en-GB"/>
              </w:rPr>
            </w:pPr>
            <w:r w:rsidRPr="006F5D03">
              <w:rPr>
                <w:rFonts w:cstheme="minorHAnsi"/>
                <w:szCs w:val="18"/>
                <w:lang w:val="en-GB"/>
              </w:rPr>
              <w:t>API explorer</w:t>
            </w:r>
          </w:p>
        </w:tc>
        <w:tc>
          <w:tcPr>
            <w:tcW w:w="6974" w:type="dxa"/>
          </w:tcPr>
          <w:p w14:paraId="1DB3D6C9" w14:textId="77777777" w:rsidR="006D3E7F" w:rsidRPr="006F5D03" w:rsidRDefault="006D3E7F" w:rsidP="003948FA">
            <w:pPr>
              <w:tabs>
                <w:tab w:val="left" w:pos="1440"/>
              </w:tabs>
              <w:cnfStyle w:val="000000100000" w:firstRow="0" w:lastRow="0" w:firstColumn="0" w:lastColumn="0" w:oddVBand="0" w:evenVBand="0" w:oddHBand="1" w:evenHBand="0" w:firstRowFirstColumn="0" w:firstRowLastColumn="0" w:lastRowFirstColumn="0" w:lastRowLastColumn="0"/>
              <w:rPr>
                <w:rFonts w:cstheme="minorHAnsi"/>
                <w:szCs w:val="18"/>
                <w:lang w:val="en-GB"/>
              </w:rPr>
            </w:pPr>
            <w:hyperlink r:id="rId28" w:history="1">
              <w:r w:rsidRPr="006F5D03">
                <w:rPr>
                  <w:rStyle w:val="Hyperlink"/>
                  <w:rFonts w:cstheme="minorHAnsi"/>
                  <w:szCs w:val="18"/>
                  <w:lang w:val="en-GB"/>
                </w:rPr>
                <w:t>NTM Calc</w:t>
              </w:r>
            </w:hyperlink>
            <w:r w:rsidRPr="006F5D03">
              <w:rPr>
                <w:rFonts w:cstheme="minorHAnsi"/>
                <w:szCs w:val="18"/>
                <w:lang w:val="en-GB"/>
              </w:rPr>
              <w:t xml:space="preserve"> (only available for NTM members)</w:t>
            </w:r>
          </w:p>
        </w:tc>
      </w:tr>
      <w:tr w:rsidR="006D3E7F" w:rsidRPr="006F5D03" w14:paraId="47ECCF18" w14:textId="77777777" w:rsidTr="003948FA">
        <w:tc>
          <w:tcPr>
            <w:cnfStyle w:val="001000000000" w:firstRow="0" w:lastRow="0" w:firstColumn="1" w:lastColumn="0" w:oddVBand="0" w:evenVBand="0" w:oddHBand="0" w:evenHBand="0" w:firstRowFirstColumn="0" w:firstRowLastColumn="0" w:lastRowFirstColumn="0" w:lastRowLastColumn="0"/>
            <w:tcW w:w="6974" w:type="dxa"/>
          </w:tcPr>
          <w:p w14:paraId="1AF91109" w14:textId="77777777" w:rsidR="006D3E7F" w:rsidRPr="006F5D03" w:rsidRDefault="006D3E7F" w:rsidP="003948FA">
            <w:pPr>
              <w:tabs>
                <w:tab w:val="left" w:pos="1440"/>
              </w:tabs>
              <w:rPr>
                <w:rFonts w:cstheme="minorHAnsi"/>
                <w:szCs w:val="18"/>
                <w:lang w:val="en-GB"/>
              </w:rPr>
            </w:pPr>
            <w:r w:rsidRPr="006F5D03">
              <w:rPr>
                <w:rFonts w:cstheme="minorHAnsi"/>
                <w:szCs w:val="18"/>
                <w:lang w:val="en-GB"/>
              </w:rPr>
              <w:t>API explorer user guide</w:t>
            </w:r>
          </w:p>
        </w:tc>
        <w:tc>
          <w:tcPr>
            <w:tcW w:w="6974" w:type="dxa"/>
          </w:tcPr>
          <w:p w14:paraId="600F5997" w14:textId="77777777" w:rsidR="006D3E7F" w:rsidRPr="006F5D03" w:rsidRDefault="006D3E7F" w:rsidP="003948FA">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Cs w:val="18"/>
                <w:lang w:val="en-GB"/>
              </w:rPr>
            </w:pPr>
            <w:hyperlink r:id="rId29" w:anchor="reports" w:history="1">
              <w:r w:rsidRPr="006F5D03">
                <w:rPr>
                  <w:rStyle w:val="Hyperlink"/>
                  <w:rFonts w:cstheme="minorHAnsi"/>
                  <w:szCs w:val="18"/>
                  <w:lang w:val="en-GB"/>
                </w:rPr>
                <w:t>NTM Calc</w:t>
              </w:r>
            </w:hyperlink>
          </w:p>
        </w:tc>
      </w:tr>
    </w:tbl>
    <w:p w14:paraId="020072C5" w14:textId="77777777" w:rsidR="006D3E7F" w:rsidRPr="006D3E7F" w:rsidRDefault="006D3E7F" w:rsidP="006D3E7F">
      <w:pPr>
        <w:rPr>
          <w:b/>
          <w:bCs/>
        </w:rPr>
      </w:pPr>
    </w:p>
    <w:p w14:paraId="3139C339" w14:textId="77777777" w:rsidR="006D3E7F" w:rsidRPr="006D3E7F" w:rsidRDefault="006D3E7F" w:rsidP="006D3E7F"/>
    <w:p w14:paraId="17F38F58" w14:textId="77777777" w:rsidR="00531D4B" w:rsidRDefault="00531D4B" w:rsidP="006D3E7F">
      <w:pPr>
        <w:sectPr w:rsidR="00531D4B" w:rsidSect="00E432E9">
          <w:pgSz w:w="16838" w:h="11906" w:orient="landscape" w:code="9"/>
          <w:pgMar w:top="1134" w:right="851" w:bottom="1134" w:left="992" w:header="709" w:footer="709" w:gutter="0"/>
          <w:cols w:space="708"/>
          <w:docGrid w:linePitch="360"/>
        </w:sectPr>
      </w:pPr>
    </w:p>
    <w:p w14:paraId="2C9743CB" w14:textId="77777777" w:rsidR="00531D4B" w:rsidRPr="00940C18" w:rsidRDefault="00531D4B" w:rsidP="00531D4B">
      <w:pPr>
        <w:pStyle w:val="Heading1"/>
      </w:pPr>
      <w:bookmarkStart w:id="20" w:name="_Toc192076576"/>
      <w:r>
        <w:lastRenderedPageBreak/>
        <w:t>Change History</w:t>
      </w:r>
      <w:bookmarkEnd w:id="20"/>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66"/>
        <w:gridCol w:w="1834"/>
        <w:gridCol w:w="5632"/>
        <w:gridCol w:w="896"/>
      </w:tblGrid>
      <w:tr w:rsidR="00531D4B" w:rsidRPr="00A63C44" w14:paraId="060DE036" w14:textId="77777777" w:rsidTr="00FA2585">
        <w:tc>
          <w:tcPr>
            <w:tcW w:w="1271" w:type="dxa"/>
            <w:tcBorders>
              <w:bottom w:val="single" w:sz="4" w:space="0" w:color="FFFFFF" w:themeColor="background1"/>
            </w:tcBorders>
            <w:shd w:val="clear" w:color="auto" w:fill="00A79D"/>
          </w:tcPr>
          <w:p w14:paraId="42109205" w14:textId="77777777" w:rsidR="00531D4B" w:rsidRPr="00A63C44" w:rsidRDefault="00531D4B" w:rsidP="003948FA">
            <w:pPr>
              <w:rPr>
                <w:color w:val="FFFFFF" w:themeColor="background1"/>
              </w:rPr>
            </w:pPr>
            <w:r w:rsidRPr="00A63C44">
              <w:rPr>
                <w:color w:val="FFFFFF" w:themeColor="background1"/>
              </w:rPr>
              <w:t>Date</w:t>
            </w:r>
          </w:p>
        </w:tc>
        <w:tc>
          <w:tcPr>
            <w:tcW w:w="1843" w:type="dxa"/>
            <w:tcBorders>
              <w:bottom w:val="single" w:sz="4" w:space="0" w:color="FFFFFF" w:themeColor="background1"/>
            </w:tcBorders>
            <w:shd w:val="clear" w:color="auto" w:fill="00A79D"/>
          </w:tcPr>
          <w:p w14:paraId="10BEAA67" w14:textId="77777777" w:rsidR="00531D4B" w:rsidRPr="00A63C44" w:rsidRDefault="00531D4B" w:rsidP="003948FA">
            <w:pPr>
              <w:rPr>
                <w:color w:val="FFFFFF" w:themeColor="background1"/>
              </w:rPr>
            </w:pPr>
            <w:r w:rsidRPr="00A63C44">
              <w:rPr>
                <w:color w:val="FFFFFF" w:themeColor="background1"/>
              </w:rPr>
              <w:t>Author</w:t>
            </w:r>
          </w:p>
        </w:tc>
        <w:tc>
          <w:tcPr>
            <w:tcW w:w="5670" w:type="dxa"/>
            <w:tcBorders>
              <w:bottom w:val="single" w:sz="4" w:space="0" w:color="FFFFFF" w:themeColor="background1"/>
            </w:tcBorders>
            <w:shd w:val="clear" w:color="auto" w:fill="00A79D"/>
          </w:tcPr>
          <w:p w14:paraId="7D9BEA0F" w14:textId="77777777" w:rsidR="00531D4B" w:rsidRPr="00A63C44" w:rsidRDefault="00531D4B" w:rsidP="003948FA">
            <w:pPr>
              <w:rPr>
                <w:color w:val="FFFFFF" w:themeColor="background1"/>
              </w:rPr>
            </w:pPr>
            <w:r w:rsidRPr="00A63C44">
              <w:rPr>
                <w:color w:val="FFFFFF" w:themeColor="background1"/>
              </w:rPr>
              <w:t>Content</w:t>
            </w:r>
          </w:p>
        </w:tc>
        <w:tc>
          <w:tcPr>
            <w:tcW w:w="844" w:type="dxa"/>
            <w:tcBorders>
              <w:bottom w:val="single" w:sz="4" w:space="0" w:color="FFFFFF" w:themeColor="background1"/>
            </w:tcBorders>
            <w:shd w:val="clear" w:color="auto" w:fill="00A79D"/>
          </w:tcPr>
          <w:p w14:paraId="616F4DF0" w14:textId="1006D976" w:rsidR="00531D4B" w:rsidRPr="00A63C44" w:rsidRDefault="00FA2585" w:rsidP="003948FA">
            <w:pPr>
              <w:rPr>
                <w:color w:val="FFFFFF" w:themeColor="background1"/>
              </w:rPr>
            </w:pPr>
            <w:r>
              <w:rPr>
                <w:color w:val="FFFFFF" w:themeColor="background1"/>
              </w:rPr>
              <w:t>V</w:t>
            </w:r>
            <w:r w:rsidR="00531D4B" w:rsidRPr="00A63C44">
              <w:rPr>
                <w:color w:val="FFFFFF" w:themeColor="background1"/>
              </w:rPr>
              <w:t>ersion</w:t>
            </w:r>
          </w:p>
        </w:tc>
      </w:tr>
      <w:tr w:rsidR="00531D4B" w14:paraId="667C7DCA" w14:textId="77777777" w:rsidTr="00FA2585">
        <w:tc>
          <w:tcPr>
            <w:tcW w:w="1271" w:type="dxa"/>
            <w:shd w:val="clear" w:color="auto" w:fill="E6E7E8"/>
          </w:tcPr>
          <w:p w14:paraId="5D5F19EF" w14:textId="250BD737" w:rsidR="00531D4B" w:rsidRDefault="00FA2585" w:rsidP="003948FA">
            <w:r>
              <w:t>2025-03-05</w:t>
            </w:r>
          </w:p>
        </w:tc>
        <w:tc>
          <w:tcPr>
            <w:tcW w:w="1843" w:type="dxa"/>
            <w:shd w:val="clear" w:color="auto" w:fill="E6E7E8"/>
          </w:tcPr>
          <w:p w14:paraId="2472C702" w14:textId="2A1C163B" w:rsidR="00531D4B" w:rsidRDefault="00FA2585" w:rsidP="003948FA">
            <w:r>
              <w:t>Csenge Varjas</w:t>
            </w:r>
          </w:p>
        </w:tc>
        <w:tc>
          <w:tcPr>
            <w:tcW w:w="5670" w:type="dxa"/>
            <w:shd w:val="clear" w:color="auto" w:fill="E6E7E8"/>
          </w:tcPr>
          <w:p w14:paraId="624961C1" w14:textId="77777777" w:rsidR="00531D4B" w:rsidRDefault="00531D4B" w:rsidP="003948FA"/>
        </w:tc>
        <w:tc>
          <w:tcPr>
            <w:tcW w:w="844" w:type="dxa"/>
            <w:shd w:val="clear" w:color="auto" w:fill="E6E7E8"/>
          </w:tcPr>
          <w:p w14:paraId="343814A3" w14:textId="5B501A18" w:rsidR="00531D4B" w:rsidRDefault="00FA2585" w:rsidP="003948FA">
            <w:r>
              <w:t>1.0</w:t>
            </w:r>
          </w:p>
        </w:tc>
      </w:tr>
      <w:tr w:rsidR="00896D36" w14:paraId="4717C334" w14:textId="77777777" w:rsidTr="00FA2585">
        <w:tc>
          <w:tcPr>
            <w:tcW w:w="1271" w:type="dxa"/>
            <w:shd w:val="clear" w:color="auto" w:fill="E6E7E8"/>
          </w:tcPr>
          <w:p w14:paraId="6C0115E4" w14:textId="1FD84916" w:rsidR="00896D36" w:rsidRDefault="00896D36" w:rsidP="003948FA">
            <w:r>
              <w:t>2025-03-20</w:t>
            </w:r>
          </w:p>
        </w:tc>
        <w:tc>
          <w:tcPr>
            <w:tcW w:w="1843" w:type="dxa"/>
            <w:shd w:val="clear" w:color="auto" w:fill="E6E7E8"/>
          </w:tcPr>
          <w:p w14:paraId="00B1C61E" w14:textId="7F46A4B1" w:rsidR="00896D36" w:rsidRDefault="00896D36" w:rsidP="003948FA">
            <w:r>
              <w:t>Csenge Varjas</w:t>
            </w:r>
          </w:p>
        </w:tc>
        <w:tc>
          <w:tcPr>
            <w:tcW w:w="5670" w:type="dxa"/>
            <w:shd w:val="clear" w:color="auto" w:fill="E6E7E8"/>
          </w:tcPr>
          <w:p w14:paraId="3F0A0ACC" w14:textId="513C9532" w:rsidR="00896D36" w:rsidRDefault="00896D36" w:rsidP="003948FA">
            <w:r>
              <w:t>The document title and all sections u</w:t>
            </w:r>
            <w:r w:rsidR="00DF1AAA">
              <w:t>sing</w:t>
            </w:r>
            <w:r>
              <w:t xml:space="preserve"> “CO2 Assessment Module” was changed to “Sustainability Assessment Module”.</w:t>
            </w:r>
          </w:p>
        </w:tc>
        <w:tc>
          <w:tcPr>
            <w:tcW w:w="844" w:type="dxa"/>
            <w:shd w:val="clear" w:color="auto" w:fill="E6E7E8"/>
          </w:tcPr>
          <w:p w14:paraId="7F4CF9CA" w14:textId="39C1AB2B" w:rsidR="00896D36" w:rsidRDefault="00896D36" w:rsidP="003948FA">
            <w:r>
              <w:t>2.0</w:t>
            </w:r>
          </w:p>
        </w:tc>
      </w:tr>
    </w:tbl>
    <w:p w14:paraId="3FF16778" w14:textId="77777777" w:rsidR="006D3E7F" w:rsidRPr="006D3E7F" w:rsidRDefault="006D3E7F" w:rsidP="006D3E7F"/>
    <w:sectPr w:rsidR="006D3E7F" w:rsidRPr="006D3E7F" w:rsidSect="00E432E9">
      <w:pgSz w:w="11906" w:h="16838" w:code="9"/>
      <w:pgMar w:top="851"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2A15" w14:textId="77777777" w:rsidR="00FE777C" w:rsidRDefault="00FE777C" w:rsidP="00D15378">
      <w:pPr>
        <w:spacing w:after="0" w:line="240" w:lineRule="auto"/>
      </w:pPr>
      <w:r>
        <w:separator/>
      </w:r>
    </w:p>
  </w:endnote>
  <w:endnote w:type="continuationSeparator" w:id="0">
    <w:p w14:paraId="28B907F1" w14:textId="77777777" w:rsidR="00FE777C" w:rsidRDefault="00FE777C" w:rsidP="00D15378">
      <w:pPr>
        <w:spacing w:after="0" w:line="240" w:lineRule="auto"/>
      </w:pPr>
      <w:r>
        <w:continuationSeparator/>
      </w:r>
    </w:p>
  </w:endnote>
  <w:endnote w:type="continuationNotice" w:id="1">
    <w:p w14:paraId="0AAE02C6" w14:textId="77777777" w:rsidR="00FE777C" w:rsidRDefault="00FE7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219588"/>
      <w:docPartObj>
        <w:docPartGallery w:val="Page Numbers (Bottom of Page)"/>
        <w:docPartUnique/>
      </w:docPartObj>
    </w:sdtPr>
    <w:sdtEndPr/>
    <w:sdtContent>
      <w:sdt>
        <w:sdtPr>
          <w:id w:val="1728636285"/>
          <w:docPartObj>
            <w:docPartGallery w:val="Page Numbers (Top of Page)"/>
            <w:docPartUnique/>
          </w:docPartObj>
        </w:sdtPr>
        <w:sdtEndPr/>
        <w:sdtContent>
          <w:p w14:paraId="0FE2A843" w14:textId="78FF1A28" w:rsidR="005B0B7F" w:rsidRPr="0015140C" w:rsidRDefault="005B0B7F">
            <w:pPr>
              <w:pStyle w:val="Footer"/>
              <w:jc w:val="center"/>
            </w:pPr>
            <w:r w:rsidRPr="0015140C">
              <w:t xml:space="preserve">Page </w:t>
            </w:r>
            <w:r w:rsidRPr="0015140C">
              <w:rPr>
                <w:sz w:val="24"/>
                <w:szCs w:val="24"/>
              </w:rPr>
              <w:fldChar w:fldCharType="begin"/>
            </w:r>
            <w:r w:rsidRPr="0015140C">
              <w:instrText xml:space="preserve"> PAGE </w:instrText>
            </w:r>
            <w:r w:rsidRPr="0015140C">
              <w:rPr>
                <w:sz w:val="24"/>
                <w:szCs w:val="24"/>
              </w:rPr>
              <w:fldChar w:fldCharType="separate"/>
            </w:r>
            <w:r w:rsidRPr="0015140C">
              <w:rPr>
                <w:noProof/>
              </w:rPr>
              <w:t>2</w:t>
            </w:r>
            <w:r w:rsidRPr="0015140C">
              <w:rPr>
                <w:sz w:val="24"/>
                <w:szCs w:val="24"/>
              </w:rPr>
              <w:fldChar w:fldCharType="end"/>
            </w:r>
            <w:r w:rsidRPr="0015140C">
              <w:t xml:space="preserve"> of </w:t>
            </w:r>
            <w:r w:rsidRPr="0015140C">
              <w:rPr>
                <w:sz w:val="24"/>
                <w:szCs w:val="24"/>
              </w:rPr>
              <w:fldChar w:fldCharType="begin"/>
            </w:r>
            <w:r w:rsidRPr="0015140C">
              <w:instrText xml:space="preserve"> NUMPAGES  </w:instrText>
            </w:r>
            <w:r w:rsidRPr="0015140C">
              <w:rPr>
                <w:sz w:val="24"/>
                <w:szCs w:val="24"/>
              </w:rPr>
              <w:fldChar w:fldCharType="separate"/>
            </w:r>
            <w:r w:rsidRPr="0015140C">
              <w:rPr>
                <w:noProof/>
              </w:rPr>
              <w:t>2</w:t>
            </w:r>
            <w:r w:rsidRPr="0015140C">
              <w:rPr>
                <w:sz w:val="24"/>
                <w:szCs w:val="24"/>
              </w:rPr>
              <w:fldChar w:fldCharType="end"/>
            </w:r>
          </w:p>
        </w:sdtContent>
      </w:sdt>
    </w:sdtContent>
  </w:sdt>
  <w:p w14:paraId="43E61368" w14:textId="77777777" w:rsidR="005B0B7F" w:rsidRDefault="005B0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6EC2" w14:textId="5DFBAB4E" w:rsidR="0023222E" w:rsidRDefault="0023222E">
    <w:pPr>
      <w:pStyle w:val="Footer"/>
    </w:pPr>
  </w:p>
  <w:p w14:paraId="2D1116F5" w14:textId="77777777" w:rsidR="00E432E9" w:rsidRDefault="00E43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2188" w14:textId="77777777" w:rsidR="00FE777C" w:rsidRDefault="00FE777C" w:rsidP="00D15378">
      <w:pPr>
        <w:spacing w:after="0" w:line="240" w:lineRule="auto"/>
      </w:pPr>
      <w:r>
        <w:separator/>
      </w:r>
    </w:p>
  </w:footnote>
  <w:footnote w:type="continuationSeparator" w:id="0">
    <w:p w14:paraId="18526BC7" w14:textId="77777777" w:rsidR="00FE777C" w:rsidRDefault="00FE777C" w:rsidP="00D15378">
      <w:pPr>
        <w:spacing w:after="0" w:line="240" w:lineRule="auto"/>
      </w:pPr>
      <w:r>
        <w:continuationSeparator/>
      </w:r>
    </w:p>
  </w:footnote>
  <w:footnote w:type="continuationNotice" w:id="1">
    <w:p w14:paraId="12A4CD7F" w14:textId="77777777" w:rsidR="00FE777C" w:rsidRDefault="00FE7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B7E3" w14:textId="7ADC71CD" w:rsidR="00581B83" w:rsidRDefault="00581B83" w:rsidP="00581B83">
    <w:pPr>
      <w:jc w:val="right"/>
    </w:pPr>
    <w:r>
      <w:rPr>
        <w:noProof/>
      </w:rPr>
      <w:drawing>
        <wp:inline distT="0" distB="0" distL="0" distR="0" wp14:anchorId="7606CCDD" wp14:editId="7DEE432D">
          <wp:extent cx="948187" cy="209750"/>
          <wp:effectExtent l="0" t="0" r="4445" b="0"/>
          <wp:docPr id="586506710" name="Picture 5865067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lidaide_logo_text.JPG"/>
                  <pic:cNvPicPr/>
                </pic:nvPicPr>
                <pic:blipFill>
                  <a:blip r:embed="rId1">
                    <a:extLst>
                      <a:ext uri="{28A0092B-C50C-407E-A947-70E740481C1C}">
                        <a14:useLocalDpi xmlns:a14="http://schemas.microsoft.com/office/drawing/2010/main" val="0"/>
                      </a:ext>
                    </a:extLst>
                  </a:blip>
                  <a:stretch>
                    <a:fillRect/>
                  </a:stretch>
                </pic:blipFill>
                <pic:spPr>
                  <a:xfrm>
                    <a:off x="0" y="0"/>
                    <a:ext cx="965970" cy="213684"/>
                  </a:xfrm>
                  <a:prstGeom prst="rect">
                    <a:avLst/>
                  </a:prstGeom>
                </pic:spPr>
              </pic:pic>
            </a:graphicData>
          </a:graphic>
        </wp:inline>
      </w:drawing>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5301"/>
      <w:gridCol w:w="1011"/>
      <w:gridCol w:w="3235"/>
    </w:tblGrid>
    <w:tr w:rsidR="00FA2585" w:rsidRPr="005B6BDC" w14:paraId="01B63A42" w14:textId="77777777" w:rsidTr="00FC76A4">
      <w:tc>
        <w:tcPr>
          <w:tcW w:w="663" w:type="dxa"/>
        </w:tcPr>
        <w:p w14:paraId="7CBD3FEF" w14:textId="77777777" w:rsidR="00FA2585" w:rsidRPr="00F65376" w:rsidRDefault="00FA2585" w:rsidP="00FA2585">
          <w:pPr>
            <w:pStyle w:val="Header"/>
            <w:rPr>
              <w:b/>
              <w:bCs/>
            </w:rPr>
          </w:pPr>
          <w:r w:rsidRPr="00F65376">
            <w:rPr>
              <w:b/>
              <w:bCs/>
            </w:rPr>
            <w:t>Title</w:t>
          </w:r>
        </w:p>
      </w:tc>
      <w:tc>
        <w:tcPr>
          <w:tcW w:w="5716" w:type="dxa"/>
        </w:tcPr>
        <w:p w14:paraId="034AB4A1" w14:textId="77777777" w:rsidR="00FA2585" w:rsidRPr="005B6BDC" w:rsidRDefault="00FA2585" w:rsidP="00FA2585">
          <w:pPr>
            <w:pStyle w:val="Header"/>
          </w:pPr>
          <w:r w:rsidRPr="005B6BDC">
            <w:t>Specification: Sustainability Assessment Module</w:t>
          </w:r>
        </w:p>
      </w:tc>
      <w:tc>
        <w:tcPr>
          <w:tcW w:w="425" w:type="dxa"/>
        </w:tcPr>
        <w:p w14:paraId="64004141" w14:textId="77777777" w:rsidR="00FA2585" w:rsidRPr="00F65376" w:rsidRDefault="00FA2585" w:rsidP="00FA2585">
          <w:pPr>
            <w:pStyle w:val="Header"/>
            <w:rPr>
              <w:b/>
              <w:bCs/>
            </w:rPr>
          </w:pPr>
          <w:r w:rsidRPr="00F65376">
            <w:rPr>
              <w:b/>
              <w:bCs/>
            </w:rPr>
            <w:t>Version</w:t>
          </w:r>
        </w:p>
      </w:tc>
      <w:tc>
        <w:tcPr>
          <w:tcW w:w="3402" w:type="dxa"/>
        </w:tcPr>
        <w:p w14:paraId="78D4405D" w14:textId="77777777" w:rsidR="00FA2585" w:rsidRPr="005B6BDC" w:rsidRDefault="00FA2585" w:rsidP="00FA2585">
          <w:pPr>
            <w:pStyle w:val="Header"/>
          </w:pPr>
          <w:r w:rsidRPr="005B6BDC">
            <w:t>2.0</w:t>
          </w:r>
        </w:p>
      </w:tc>
    </w:tr>
    <w:tr w:rsidR="00FA2585" w:rsidRPr="005B6BDC" w14:paraId="1664F8D9" w14:textId="77777777" w:rsidTr="00FC76A4">
      <w:tc>
        <w:tcPr>
          <w:tcW w:w="663" w:type="dxa"/>
        </w:tcPr>
        <w:p w14:paraId="46E59CDD" w14:textId="77777777" w:rsidR="00FA2585" w:rsidRPr="00F65376" w:rsidRDefault="00FA2585" w:rsidP="00FA2585">
          <w:pPr>
            <w:pStyle w:val="Header"/>
            <w:rPr>
              <w:b/>
              <w:bCs/>
            </w:rPr>
          </w:pPr>
          <w:r w:rsidRPr="00F65376">
            <w:rPr>
              <w:b/>
              <w:bCs/>
            </w:rPr>
            <w:t>ID</w:t>
          </w:r>
        </w:p>
      </w:tc>
      <w:tc>
        <w:tcPr>
          <w:tcW w:w="5716" w:type="dxa"/>
        </w:tcPr>
        <w:p w14:paraId="71BFAE8A" w14:textId="77777777" w:rsidR="00FA2585" w:rsidRPr="005B6BDC" w:rsidRDefault="00FA2585" w:rsidP="00FA2585">
          <w:pPr>
            <w:pStyle w:val="Header"/>
          </w:pPr>
          <w:r w:rsidRPr="005B6BDC">
            <w:t>Validaide_QMS_SPEC-6</w:t>
          </w:r>
        </w:p>
      </w:tc>
      <w:tc>
        <w:tcPr>
          <w:tcW w:w="425" w:type="dxa"/>
        </w:tcPr>
        <w:p w14:paraId="6197D652" w14:textId="77777777" w:rsidR="00FA2585" w:rsidRPr="00F65376" w:rsidRDefault="00FA2585" w:rsidP="00FA2585">
          <w:pPr>
            <w:pStyle w:val="Header"/>
            <w:rPr>
              <w:b/>
              <w:bCs/>
            </w:rPr>
          </w:pPr>
          <w:r w:rsidRPr="00F65376">
            <w:rPr>
              <w:b/>
              <w:bCs/>
            </w:rPr>
            <w:t>Effective</w:t>
          </w:r>
        </w:p>
      </w:tc>
      <w:tc>
        <w:tcPr>
          <w:tcW w:w="3402" w:type="dxa"/>
        </w:tcPr>
        <w:p w14:paraId="1906011A" w14:textId="77777777" w:rsidR="00FA2585" w:rsidRPr="005B6BDC" w:rsidRDefault="00FA2585" w:rsidP="00FA2585">
          <w:pPr>
            <w:pStyle w:val="Header"/>
          </w:pPr>
          <w:r w:rsidRPr="005B6BDC">
            <w:t>Apr 24, 2025 12:56:54 (UTC)</w:t>
          </w:r>
        </w:p>
      </w:tc>
    </w:tr>
  </w:tbl>
  <w:p w14:paraId="550C9C40" w14:textId="2A409A7C" w:rsidR="008807D8" w:rsidRPr="00EC199E" w:rsidRDefault="008807D8" w:rsidP="00EC1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CB10" w14:textId="77777777" w:rsidR="005B0B7F" w:rsidRDefault="005B0B7F" w:rsidP="005B0B7F">
    <w:pPr>
      <w:jc w:val="right"/>
    </w:pPr>
    <w:r>
      <w:rPr>
        <w:noProof/>
      </w:rPr>
      <w:drawing>
        <wp:inline distT="0" distB="0" distL="0" distR="0" wp14:anchorId="7FC3FA31" wp14:editId="1C621733">
          <wp:extent cx="948187" cy="209750"/>
          <wp:effectExtent l="0" t="0" r="4445" b="0"/>
          <wp:docPr id="336672103" name="Picture 33667210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lidaide_logo_text.JPG"/>
                  <pic:cNvPicPr/>
                </pic:nvPicPr>
                <pic:blipFill>
                  <a:blip r:embed="rId1">
                    <a:extLst>
                      <a:ext uri="{28A0092B-C50C-407E-A947-70E740481C1C}">
                        <a14:useLocalDpi xmlns:a14="http://schemas.microsoft.com/office/drawing/2010/main" val="0"/>
                      </a:ext>
                    </a:extLst>
                  </a:blip>
                  <a:stretch>
                    <a:fillRect/>
                  </a:stretch>
                </pic:blipFill>
                <pic:spPr>
                  <a:xfrm>
                    <a:off x="0" y="0"/>
                    <a:ext cx="965970" cy="213684"/>
                  </a:xfrm>
                  <a:prstGeom prst="rect">
                    <a:avLst/>
                  </a:prstGeom>
                </pic:spPr>
              </pic:pic>
            </a:graphicData>
          </a:graphic>
        </wp:inline>
      </w:drawing>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5301"/>
      <w:gridCol w:w="1011"/>
      <w:gridCol w:w="3235"/>
    </w:tblGrid>
    <w:tr w:rsidR="00FA2585" w:rsidRPr="005B6BDC" w14:paraId="2BCED620" w14:textId="77777777" w:rsidTr="00FC76A4">
      <w:tc>
        <w:tcPr>
          <w:tcW w:w="663" w:type="dxa"/>
        </w:tcPr>
        <w:p w14:paraId="0F302078" w14:textId="77777777" w:rsidR="00FA2585" w:rsidRPr="00F65376" w:rsidRDefault="00FA2585" w:rsidP="00FA2585">
          <w:pPr>
            <w:pStyle w:val="Header"/>
            <w:rPr>
              <w:b/>
              <w:bCs/>
            </w:rPr>
          </w:pPr>
          <w:r w:rsidRPr="00F65376">
            <w:rPr>
              <w:b/>
              <w:bCs/>
            </w:rPr>
            <w:t>Title</w:t>
          </w:r>
        </w:p>
      </w:tc>
      <w:tc>
        <w:tcPr>
          <w:tcW w:w="5716" w:type="dxa"/>
        </w:tcPr>
        <w:p w14:paraId="445A48DA" w14:textId="77777777" w:rsidR="00FA2585" w:rsidRPr="005B6BDC" w:rsidRDefault="00FA2585" w:rsidP="00FA2585">
          <w:pPr>
            <w:pStyle w:val="Header"/>
          </w:pPr>
          <w:r w:rsidRPr="005B6BDC">
            <w:t>Specification: Sustainability Assessment Module</w:t>
          </w:r>
        </w:p>
      </w:tc>
      <w:tc>
        <w:tcPr>
          <w:tcW w:w="425" w:type="dxa"/>
        </w:tcPr>
        <w:p w14:paraId="56A9A1F2" w14:textId="77777777" w:rsidR="00FA2585" w:rsidRPr="00F65376" w:rsidRDefault="00FA2585" w:rsidP="00FA2585">
          <w:pPr>
            <w:pStyle w:val="Header"/>
            <w:rPr>
              <w:b/>
              <w:bCs/>
            </w:rPr>
          </w:pPr>
          <w:r w:rsidRPr="00F65376">
            <w:rPr>
              <w:b/>
              <w:bCs/>
            </w:rPr>
            <w:t>Version</w:t>
          </w:r>
        </w:p>
      </w:tc>
      <w:tc>
        <w:tcPr>
          <w:tcW w:w="3402" w:type="dxa"/>
        </w:tcPr>
        <w:p w14:paraId="44B69715" w14:textId="77777777" w:rsidR="00FA2585" w:rsidRPr="005B6BDC" w:rsidRDefault="00FA2585" w:rsidP="00FA2585">
          <w:pPr>
            <w:pStyle w:val="Header"/>
          </w:pPr>
          <w:r w:rsidRPr="005B6BDC">
            <w:t>2.0</w:t>
          </w:r>
        </w:p>
      </w:tc>
    </w:tr>
    <w:tr w:rsidR="00FA2585" w:rsidRPr="005B6BDC" w14:paraId="62B12D86" w14:textId="77777777" w:rsidTr="00FC76A4">
      <w:tc>
        <w:tcPr>
          <w:tcW w:w="663" w:type="dxa"/>
        </w:tcPr>
        <w:p w14:paraId="38F946C4" w14:textId="77777777" w:rsidR="00FA2585" w:rsidRPr="00F65376" w:rsidRDefault="00FA2585" w:rsidP="00FA2585">
          <w:pPr>
            <w:pStyle w:val="Header"/>
            <w:rPr>
              <w:b/>
              <w:bCs/>
            </w:rPr>
          </w:pPr>
          <w:r w:rsidRPr="00F65376">
            <w:rPr>
              <w:b/>
              <w:bCs/>
            </w:rPr>
            <w:t>ID</w:t>
          </w:r>
        </w:p>
      </w:tc>
      <w:tc>
        <w:tcPr>
          <w:tcW w:w="5716" w:type="dxa"/>
        </w:tcPr>
        <w:p w14:paraId="4E1CAF6F" w14:textId="77777777" w:rsidR="00FA2585" w:rsidRPr="005B6BDC" w:rsidRDefault="00FA2585" w:rsidP="00FA2585">
          <w:pPr>
            <w:pStyle w:val="Header"/>
          </w:pPr>
          <w:r w:rsidRPr="005B6BDC">
            <w:t>Validaide_QMS_SPEC-6</w:t>
          </w:r>
        </w:p>
      </w:tc>
      <w:tc>
        <w:tcPr>
          <w:tcW w:w="425" w:type="dxa"/>
        </w:tcPr>
        <w:p w14:paraId="3D83142F" w14:textId="77777777" w:rsidR="00FA2585" w:rsidRPr="00F65376" w:rsidRDefault="00FA2585" w:rsidP="00FA2585">
          <w:pPr>
            <w:pStyle w:val="Header"/>
            <w:rPr>
              <w:b/>
              <w:bCs/>
            </w:rPr>
          </w:pPr>
          <w:r w:rsidRPr="00F65376">
            <w:rPr>
              <w:b/>
              <w:bCs/>
            </w:rPr>
            <w:t>Effective</w:t>
          </w:r>
        </w:p>
      </w:tc>
      <w:tc>
        <w:tcPr>
          <w:tcW w:w="3402" w:type="dxa"/>
        </w:tcPr>
        <w:p w14:paraId="68AA2743" w14:textId="77777777" w:rsidR="00FA2585" w:rsidRPr="005B6BDC" w:rsidRDefault="00FA2585" w:rsidP="00FA2585">
          <w:pPr>
            <w:pStyle w:val="Header"/>
          </w:pPr>
          <w:r w:rsidRPr="005B6BDC">
            <w:t>Apr 24, 2025 12:56:54 (UTC)</w:t>
          </w:r>
        </w:p>
      </w:tc>
    </w:tr>
  </w:tbl>
  <w:p w14:paraId="6C328916" w14:textId="77777777" w:rsidR="005B0B7F" w:rsidRDefault="005B0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B39"/>
    <w:multiLevelType w:val="hybridMultilevel"/>
    <w:tmpl w:val="56C058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A546BD"/>
    <w:multiLevelType w:val="hybridMultilevel"/>
    <w:tmpl w:val="16DA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0E2CB9"/>
    <w:multiLevelType w:val="hybridMultilevel"/>
    <w:tmpl w:val="16565770"/>
    <w:lvl w:ilvl="0" w:tplc="ECFE5C8E">
      <w:start w:val="1"/>
      <w:numFmt w:val="bullet"/>
      <w:lvlText w:val="•"/>
      <w:lvlJc w:val="left"/>
      <w:pPr>
        <w:tabs>
          <w:tab w:val="num" w:pos="720"/>
        </w:tabs>
        <w:ind w:left="720" w:hanging="360"/>
      </w:pPr>
      <w:rPr>
        <w:rFonts w:ascii="Arial" w:hAnsi="Arial" w:hint="default"/>
      </w:rPr>
    </w:lvl>
    <w:lvl w:ilvl="1" w:tplc="2B98ACEE">
      <w:numFmt w:val="none"/>
      <w:lvlText w:val=""/>
      <w:lvlJc w:val="left"/>
      <w:pPr>
        <w:tabs>
          <w:tab w:val="num" w:pos="360"/>
        </w:tabs>
      </w:pPr>
    </w:lvl>
    <w:lvl w:ilvl="2" w:tplc="CF126434">
      <w:numFmt w:val="none"/>
      <w:lvlText w:val=""/>
      <w:lvlJc w:val="left"/>
      <w:pPr>
        <w:tabs>
          <w:tab w:val="num" w:pos="360"/>
        </w:tabs>
      </w:pPr>
    </w:lvl>
    <w:lvl w:ilvl="3" w:tplc="80801B6C" w:tentative="1">
      <w:start w:val="1"/>
      <w:numFmt w:val="bullet"/>
      <w:lvlText w:val="•"/>
      <w:lvlJc w:val="left"/>
      <w:pPr>
        <w:tabs>
          <w:tab w:val="num" w:pos="2880"/>
        </w:tabs>
        <w:ind w:left="2880" w:hanging="360"/>
      </w:pPr>
      <w:rPr>
        <w:rFonts w:ascii="Arial" w:hAnsi="Arial" w:hint="default"/>
      </w:rPr>
    </w:lvl>
    <w:lvl w:ilvl="4" w:tplc="5F6C451E" w:tentative="1">
      <w:start w:val="1"/>
      <w:numFmt w:val="bullet"/>
      <w:lvlText w:val="•"/>
      <w:lvlJc w:val="left"/>
      <w:pPr>
        <w:tabs>
          <w:tab w:val="num" w:pos="3600"/>
        </w:tabs>
        <w:ind w:left="3600" w:hanging="360"/>
      </w:pPr>
      <w:rPr>
        <w:rFonts w:ascii="Arial" w:hAnsi="Arial" w:hint="default"/>
      </w:rPr>
    </w:lvl>
    <w:lvl w:ilvl="5" w:tplc="F8BE2156" w:tentative="1">
      <w:start w:val="1"/>
      <w:numFmt w:val="bullet"/>
      <w:lvlText w:val="•"/>
      <w:lvlJc w:val="left"/>
      <w:pPr>
        <w:tabs>
          <w:tab w:val="num" w:pos="4320"/>
        </w:tabs>
        <w:ind w:left="4320" w:hanging="360"/>
      </w:pPr>
      <w:rPr>
        <w:rFonts w:ascii="Arial" w:hAnsi="Arial" w:hint="default"/>
      </w:rPr>
    </w:lvl>
    <w:lvl w:ilvl="6" w:tplc="6296A704" w:tentative="1">
      <w:start w:val="1"/>
      <w:numFmt w:val="bullet"/>
      <w:lvlText w:val="•"/>
      <w:lvlJc w:val="left"/>
      <w:pPr>
        <w:tabs>
          <w:tab w:val="num" w:pos="5040"/>
        </w:tabs>
        <w:ind w:left="5040" w:hanging="360"/>
      </w:pPr>
      <w:rPr>
        <w:rFonts w:ascii="Arial" w:hAnsi="Arial" w:hint="default"/>
      </w:rPr>
    </w:lvl>
    <w:lvl w:ilvl="7" w:tplc="CAC0C9F4" w:tentative="1">
      <w:start w:val="1"/>
      <w:numFmt w:val="bullet"/>
      <w:lvlText w:val="•"/>
      <w:lvlJc w:val="left"/>
      <w:pPr>
        <w:tabs>
          <w:tab w:val="num" w:pos="5760"/>
        </w:tabs>
        <w:ind w:left="5760" w:hanging="360"/>
      </w:pPr>
      <w:rPr>
        <w:rFonts w:ascii="Arial" w:hAnsi="Arial" w:hint="default"/>
      </w:rPr>
    </w:lvl>
    <w:lvl w:ilvl="8" w:tplc="1F4ADD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CD593F"/>
    <w:multiLevelType w:val="hybridMultilevel"/>
    <w:tmpl w:val="059CAD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F425C8"/>
    <w:multiLevelType w:val="hybridMultilevel"/>
    <w:tmpl w:val="347CD3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09556C"/>
    <w:multiLevelType w:val="hybridMultilevel"/>
    <w:tmpl w:val="9566F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BEF1D0C"/>
    <w:multiLevelType w:val="hybridMultilevel"/>
    <w:tmpl w:val="3B3485B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91A3F"/>
    <w:multiLevelType w:val="hybridMultilevel"/>
    <w:tmpl w:val="2E3891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F4D3B18"/>
    <w:multiLevelType w:val="hybridMultilevel"/>
    <w:tmpl w:val="6BC6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D2421FC"/>
    <w:multiLevelType w:val="hybridMultilevel"/>
    <w:tmpl w:val="D0B08D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375494A"/>
    <w:multiLevelType w:val="hybridMultilevel"/>
    <w:tmpl w:val="AE22D9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C745F5B"/>
    <w:multiLevelType w:val="hybridMultilevel"/>
    <w:tmpl w:val="FF808016"/>
    <w:lvl w:ilvl="0" w:tplc="61544F7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4697F"/>
    <w:multiLevelType w:val="multilevel"/>
    <w:tmpl w:val="50EAB224"/>
    <w:lvl w:ilvl="0">
      <w:start w:val="1"/>
      <w:numFmt w:val="decimal"/>
      <w:pStyle w:val="Heading1"/>
      <w:suff w:val="space"/>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2642795">
    <w:abstractNumId w:val="2"/>
  </w:num>
  <w:num w:numId="2" w16cid:durableId="982734775">
    <w:abstractNumId w:val="11"/>
  </w:num>
  <w:num w:numId="3" w16cid:durableId="695891393">
    <w:abstractNumId w:val="11"/>
    <w:lvlOverride w:ilvl="0">
      <w:startOverride w:val="1"/>
    </w:lvlOverride>
  </w:num>
  <w:num w:numId="4" w16cid:durableId="1354529867">
    <w:abstractNumId w:val="12"/>
  </w:num>
  <w:num w:numId="5" w16cid:durableId="1620523408">
    <w:abstractNumId w:val="1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3311902">
    <w:abstractNumId w:val="1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45109934">
    <w:abstractNumId w:val="1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09496036">
    <w:abstractNumId w:val="12"/>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suff w:val="space"/>
        <w:lvlText w:val="%1.%2."/>
        <w:lvlJc w:val="left"/>
        <w:pPr>
          <w:ind w:left="792" w:hanging="432"/>
        </w:pPr>
        <w:rPr>
          <w:rFonts w:hint="default"/>
        </w:rPr>
      </w:lvl>
    </w:lvlOverride>
    <w:lvlOverride w:ilvl="2">
      <w:startOverride w:val="1"/>
      <w:lvl w:ilvl="2">
        <w:start w:val="1"/>
        <w:numFmt w:val="decimal"/>
        <w:pStyle w:val="Heading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9" w16cid:durableId="999774792">
    <w:abstractNumId w:val="9"/>
  </w:num>
  <w:num w:numId="10" w16cid:durableId="55248757">
    <w:abstractNumId w:val="7"/>
  </w:num>
  <w:num w:numId="11" w16cid:durableId="997879050">
    <w:abstractNumId w:val="10"/>
  </w:num>
  <w:num w:numId="12" w16cid:durableId="642199808">
    <w:abstractNumId w:val="12"/>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suff w:val="space"/>
        <w:lvlText w:val="%1.%2."/>
        <w:lvlJc w:val="left"/>
        <w:pPr>
          <w:ind w:left="792" w:hanging="432"/>
        </w:pPr>
        <w:rPr>
          <w:rFonts w:hint="default"/>
        </w:rPr>
      </w:lvl>
    </w:lvlOverride>
    <w:lvlOverride w:ilvl="2">
      <w:startOverride w:val="1"/>
      <w:lvl w:ilvl="2">
        <w:start w:val="1"/>
        <w:numFmt w:val="decimal"/>
        <w:pStyle w:val="Heading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3" w16cid:durableId="621810765">
    <w:abstractNumId w:val="12"/>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suff w:val="space"/>
        <w:lvlText w:val="%1.%2."/>
        <w:lvlJc w:val="left"/>
        <w:pPr>
          <w:ind w:left="792" w:hanging="432"/>
        </w:pPr>
        <w:rPr>
          <w:rFonts w:hint="default"/>
        </w:rPr>
      </w:lvl>
    </w:lvlOverride>
    <w:lvlOverride w:ilvl="2">
      <w:startOverride w:val="1"/>
      <w:lvl w:ilvl="2">
        <w:start w:val="1"/>
        <w:numFmt w:val="decimal"/>
        <w:pStyle w:val="Heading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4" w16cid:durableId="2115905975">
    <w:abstractNumId w:val="4"/>
  </w:num>
  <w:num w:numId="15" w16cid:durableId="1304197904">
    <w:abstractNumId w:val="1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suff w:val="space"/>
        <w:lvlText w:val="%1.%2."/>
        <w:lvlJc w:val="left"/>
        <w:pPr>
          <w:ind w:left="792" w:hanging="432"/>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873688269">
    <w:abstractNumId w:val="3"/>
  </w:num>
  <w:num w:numId="17" w16cid:durableId="202330958">
    <w:abstractNumId w:val="1"/>
  </w:num>
  <w:num w:numId="18" w16cid:durableId="1184171025">
    <w:abstractNumId w:val="8"/>
  </w:num>
  <w:num w:numId="19" w16cid:durableId="2078742205">
    <w:abstractNumId w:val="0"/>
  </w:num>
  <w:num w:numId="20" w16cid:durableId="586236475">
    <w:abstractNumId w:val="5"/>
  </w:num>
  <w:num w:numId="21" w16cid:durableId="412816885">
    <w:abstractNumId w:val="6"/>
  </w:num>
  <w:num w:numId="22" w16cid:durableId="738287154">
    <w:abstractNumId w:val="12"/>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suff w:val="space"/>
        <w:lvlText w:val="%1.%2."/>
        <w:lvlJc w:val="left"/>
        <w:pPr>
          <w:ind w:left="792" w:hanging="432"/>
        </w:pPr>
        <w:rPr>
          <w:rFonts w:hint="default"/>
        </w:rPr>
      </w:lvl>
    </w:lvlOverride>
    <w:lvlOverride w:ilvl="2">
      <w:startOverride w:val="1"/>
      <w:lvl w:ilvl="2">
        <w:start w:val="1"/>
        <w:numFmt w:val="decimal"/>
        <w:pStyle w:val="Heading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3" w16cid:durableId="2041202074">
    <w:abstractNumId w:val="12"/>
    <w:lvlOverride w:ilvl="0">
      <w:startOverride w:val="1"/>
      <w:lvl w:ilvl="0">
        <w:start w:val="1"/>
        <w:numFmt w:val="decimal"/>
        <w:pStyle w:val="Heading1"/>
        <w:lvlText w:val="%1."/>
        <w:lvlJc w:val="left"/>
        <w:pPr>
          <w:ind w:left="360" w:hanging="360"/>
        </w:pPr>
        <w:rPr>
          <w:rFonts w:hint="default"/>
        </w:rPr>
      </w:lvl>
    </w:lvlOverride>
    <w:lvlOverride w:ilvl="1">
      <w:startOverride w:val="1"/>
      <w:lvl w:ilvl="1">
        <w:start w:val="1"/>
        <w:numFmt w:val="decimal"/>
        <w:pStyle w:val="Heading2"/>
        <w:suff w:val="space"/>
        <w:lvlText w:val="%1.%2."/>
        <w:lvlJc w:val="left"/>
        <w:pPr>
          <w:ind w:left="792" w:hanging="432"/>
        </w:pPr>
        <w:rPr>
          <w:rFonts w:hint="default"/>
        </w:rPr>
      </w:lvl>
    </w:lvlOverride>
    <w:lvlOverride w:ilvl="2">
      <w:startOverride w:val="1"/>
      <w:lvl w:ilvl="2">
        <w:start w:val="1"/>
        <w:numFmt w:val="decimal"/>
        <w:pStyle w:val="Heading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A7"/>
    <w:rsid w:val="00003033"/>
    <w:rsid w:val="00003796"/>
    <w:rsid w:val="00016B82"/>
    <w:rsid w:val="00034108"/>
    <w:rsid w:val="0004124D"/>
    <w:rsid w:val="00052074"/>
    <w:rsid w:val="00056920"/>
    <w:rsid w:val="00063E3E"/>
    <w:rsid w:val="00084FCA"/>
    <w:rsid w:val="000872AA"/>
    <w:rsid w:val="000B43B6"/>
    <w:rsid w:val="000D5DC5"/>
    <w:rsid w:val="000F73EB"/>
    <w:rsid w:val="00116A21"/>
    <w:rsid w:val="00116F59"/>
    <w:rsid w:val="00123113"/>
    <w:rsid w:val="001275EC"/>
    <w:rsid w:val="0013020B"/>
    <w:rsid w:val="001416BB"/>
    <w:rsid w:val="00145500"/>
    <w:rsid w:val="0015140C"/>
    <w:rsid w:val="00153604"/>
    <w:rsid w:val="00155A4C"/>
    <w:rsid w:val="00160C37"/>
    <w:rsid w:val="001639F1"/>
    <w:rsid w:val="00184F31"/>
    <w:rsid w:val="00190AE2"/>
    <w:rsid w:val="00191C7F"/>
    <w:rsid w:val="00193B28"/>
    <w:rsid w:val="00194B2A"/>
    <w:rsid w:val="001A1F99"/>
    <w:rsid w:val="001A29D6"/>
    <w:rsid w:val="001B17C3"/>
    <w:rsid w:val="001D2D0A"/>
    <w:rsid w:val="00211A33"/>
    <w:rsid w:val="0021483F"/>
    <w:rsid w:val="00220CC6"/>
    <w:rsid w:val="002239D9"/>
    <w:rsid w:val="0023222E"/>
    <w:rsid w:val="00232D3B"/>
    <w:rsid w:val="002451AA"/>
    <w:rsid w:val="00252B08"/>
    <w:rsid w:val="002A747D"/>
    <w:rsid w:val="002B4D6A"/>
    <w:rsid w:val="002B5FDC"/>
    <w:rsid w:val="002C7284"/>
    <w:rsid w:val="002C7735"/>
    <w:rsid w:val="002D0077"/>
    <w:rsid w:val="002D0805"/>
    <w:rsid w:val="002E730C"/>
    <w:rsid w:val="002E76A7"/>
    <w:rsid w:val="00301A63"/>
    <w:rsid w:val="00306510"/>
    <w:rsid w:val="00313B76"/>
    <w:rsid w:val="00333BD5"/>
    <w:rsid w:val="00334069"/>
    <w:rsid w:val="00342C93"/>
    <w:rsid w:val="00350039"/>
    <w:rsid w:val="00352728"/>
    <w:rsid w:val="003578E7"/>
    <w:rsid w:val="003735E3"/>
    <w:rsid w:val="00373865"/>
    <w:rsid w:val="003A04AF"/>
    <w:rsid w:val="003A2546"/>
    <w:rsid w:val="003B3593"/>
    <w:rsid w:val="003B4F2B"/>
    <w:rsid w:val="003C4A08"/>
    <w:rsid w:val="003C58AD"/>
    <w:rsid w:val="003E46DF"/>
    <w:rsid w:val="00401CC4"/>
    <w:rsid w:val="0041291B"/>
    <w:rsid w:val="00427732"/>
    <w:rsid w:val="004400FB"/>
    <w:rsid w:val="00456AC2"/>
    <w:rsid w:val="004778BB"/>
    <w:rsid w:val="00490B7C"/>
    <w:rsid w:val="004C7E71"/>
    <w:rsid w:val="004D1DC2"/>
    <w:rsid w:val="004D7FD6"/>
    <w:rsid w:val="00506BBF"/>
    <w:rsid w:val="005133EE"/>
    <w:rsid w:val="005259FC"/>
    <w:rsid w:val="00531D4B"/>
    <w:rsid w:val="00543D27"/>
    <w:rsid w:val="005731E2"/>
    <w:rsid w:val="00573FA2"/>
    <w:rsid w:val="00581B83"/>
    <w:rsid w:val="00596F68"/>
    <w:rsid w:val="005B0B7F"/>
    <w:rsid w:val="005B1C29"/>
    <w:rsid w:val="005D3BE6"/>
    <w:rsid w:val="006067FC"/>
    <w:rsid w:val="00610240"/>
    <w:rsid w:val="0062291C"/>
    <w:rsid w:val="0064017E"/>
    <w:rsid w:val="00652795"/>
    <w:rsid w:val="00652E13"/>
    <w:rsid w:val="0065605C"/>
    <w:rsid w:val="00660AA5"/>
    <w:rsid w:val="00664759"/>
    <w:rsid w:val="0067538B"/>
    <w:rsid w:val="006769C0"/>
    <w:rsid w:val="00677538"/>
    <w:rsid w:val="0068699A"/>
    <w:rsid w:val="00691AAC"/>
    <w:rsid w:val="006B256C"/>
    <w:rsid w:val="006D3E7F"/>
    <w:rsid w:val="0070792A"/>
    <w:rsid w:val="00730379"/>
    <w:rsid w:val="00741A19"/>
    <w:rsid w:val="00745131"/>
    <w:rsid w:val="0076038D"/>
    <w:rsid w:val="0076662C"/>
    <w:rsid w:val="0077132B"/>
    <w:rsid w:val="00771BBC"/>
    <w:rsid w:val="007C6CE6"/>
    <w:rsid w:val="0080765B"/>
    <w:rsid w:val="00811824"/>
    <w:rsid w:val="00815C62"/>
    <w:rsid w:val="00817139"/>
    <w:rsid w:val="008235A6"/>
    <w:rsid w:val="00854413"/>
    <w:rsid w:val="00861E6D"/>
    <w:rsid w:val="00865D98"/>
    <w:rsid w:val="0087543A"/>
    <w:rsid w:val="0087593F"/>
    <w:rsid w:val="00877081"/>
    <w:rsid w:val="008807D8"/>
    <w:rsid w:val="008854C3"/>
    <w:rsid w:val="00890C20"/>
    <w:rsid w:val="0089244C"/>
    <w:rsid w:val="00896D36"/>
    <w:rsid w:val="008A1BB0"/>
    <w:rsid w:val="008B7842"/>
    <w:rsid w:val="008D1EE1"/>
    <w:rsid w:val="008D63C3"/>
    <w:rsid w:val="008D66C7"/>
    <w:rsid w:val="008F0DC3"/>
    <w:rsid w:val="00905B20"/>
    <w:rsid w:val="009201D1"/>
    <w:rsid w:val="00940C18"/>
    <w:rsid w:val="009417AC"/>
    <w:rsid w:val="00943370"/>
    <w:rsid w:val="00944F7C"/>
    <w:rsid w:val="00947754"/>
    <w:rsid w:val="00961780"/>
    <w:rsid w:val="00970375"/>
    <w:rsid w:val="0097081E"/>
    <w:rsid w:val="009A649F"/>
    <w:rsid w:val="009C1438"/>
    <w:rsid w:val="009C6369"/>
    <w:rsid w:val="009C6B59"/>
    <w:rsid w:val="009F1013"/>
    <w:rsid w:val="009F6E09"/>
    <w:rsid w:val="00A031FC"/>
    <w:rsid w:val="00A06277"/>
    <w:rsid w:val="00A13F9B"/>
    <w:rsid w:val="00A240D9"/>
    <w:rsid w:val="00A27385"/>
    <w:rsid w:val="00A43CA0"/>
    <w:rsid w:val="00A4702C"/>
    <w:rsid w:val="00A503AA"/>
    <w:rsid w:val="00A60EFB"/>
    <w:rsid w:val="00A61BC5"/>
    <w:rsid w:val="00A72CB9"/>
    <w:rsid w:val="00A8403E"/>
    <w:rsid w:val="00AA54F3"/>
    <w:rsid w:val="00AA6DFF"/>
    <w:rsid w:val="00AD2FC0"/>
    <w:rsid w:val="00AF7173"/>
    <w:rsid w:val="00B03FB9"/>
    <w:rsid w:val="00B3380F"/>
    <w:rsid w:val="00B420CB"/>
    <w:rsid w:val="00B6542D"/>
    <w:rsid w:val="00B82E03"/>
    <w:rsid w:val="00B8339F"/>
    <w:rsid w:val="00B922FA"/>
    <w:rsid w:val="00BD4607"/>
    <w:rsid w:val="00BF512B"/>
    <w:rsid w:val="00C02FD4"/>
    <w:rsid w:val="00C04A3E"/>
    <w:rsid w:val="00C0551A"/>
    <w:rsid w:val="00C127BA"/>
    <w:rsid w:val="00C20282"/>
    <w:rsid w:val="00C25671"/>
    <w:rsid w:val="00C43081"/>
    <w:rsid w:val="00C63465"/>
    <w:rsid w:val="00C675D1"/>
    <w:rsid w:val="00CA24F3"/>
    <w:rsid w:val="00CA28EA"/>
    <w:rsid w:val="00CC164F"/>
    <w:rsid w:val="00CE12F6"/>
    <w:rsid w:val="00CF598E"/>
    <w:rsid w:val="00CF6B11"/>
    <w:rsid w:val="00CF7E18"/>
    <w:rsid w:val="00D00142"/>
    <w:rsid w:val="00D04196"/>
    <w:rsid w:val="00D042B5"/>
    <w:rsid w:val="00D15378"/>
    <w:rsid w:val="00D205FF"/>
    <w:rsid w:val="00D5241F"/>
    <w:rsid w:val="00D92034"/>
    <w:rsid w:val="00D94018"/>
    <w:rsid w:val="00DC4FEB"/>
    <w:rsid w:val="00DC7915"/>
    <w:rsid w:val="00DD59B5"/>
    <w:rsid w:val="00DE3267"/>
    <w:rsid w:val="00DF1AAA"/>
    <w:rsid w:val="00E075BE"/>
    <w:rsid w:val="00E228A1"/>
    <w:rsid w:val="00E35498"/>
    <w:rsid w:val="00E37145"/>
    <w:rsid w:val="00E432E9"/>
    <w:rsid w:val="00E657DC"/>
    <w:rsid w:val="00E67708"/>
    <w:rsid w:val="00E745DE"/>
    <w:rsid w:val="00EA26F8"/>
    <w:rsid w:val="00EC199E"/>
    <w:rsid w:val="00EC4644"/>
    <w:rsid w:val="00EE634C"/>
    <w:rsid w:val="00EF488A"/>
    <w:rsid w:val="00F13BA0"/>
    <w:rsid w:val="00F403C1"/>
    <w:rsid w:val="00F42D18"/>
    <w:rsid w:val="00F44E66"/>
    <w:rsid w:val="00F45C5D"/>
    <w:rsid w:val="00F63ABB"/>
    <w:rsid w:val="00F80964"/>
    <w:rsid w:val="00FA2585"/>
    <w:rsid w:val="00FB0CFF"/>
    <w:rsid w:val="00FB2686"/>
    <w:rsid w:val="00FC360B"/>
    <w:rsid w:val="00FC5773"/>
    <w:rsid w:val="00FC5D29"/>
    <w:rsid w:val="00FE777C"/>
    <w:rsid w:val="00FF7E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C7C2CC"/>
  <w15:chartTrackingRefBased/>
  <w15:docId w15:val="{9005EE3C-3F03-4C22-AAC4-BE3495FD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0C"/>
    <w:rPr>
      <w:color w:val="3B444F"/>
      <w:lang w:val="en-US"/>
    </w:rPr>
  </w:style>
  <w:style w:type="paragraph" w:styleId="Heading1">
    <w:name w:val="heading 1"/>
    <w:basedOn w:val="ListParagraph"/>
    <w:next w:val="Normal"/>
    <w:link w:val="Heading1Char"/>
    <w:autoRedefine/>
    <w:uiPriority w:val="9"/>
    <w:qFormat/>
    <w:rsid w:val="00FA2585"/>
    <w:pPr>
      <w:numPr>
        <w:numId w:val="4"/>
      </w:numPr>
      <w:spacing w:before="240" w:after="240" w:line="240" w:lineRule="auto"/>
      <w:ind w:left="0" w:firstLine="0"/>
      <w:outlineLvl w:val="0"/>
    </w:pPr>
    <w:rPr>
      <w:rFonts w:asciiTheme="majorHAnsi" w:hAnsiTheme="majorHAnsi" w:cstheme="majorHAnsi"/>
      <w:b/>
      <w:bCs/>
      <w:color w:val="00A79D"/>
      <w:sz w:val="40"/>
      <w:szCs w:val="40"/>
    </w:rPr>
  </w:style>
  <w:style w:type="paragraph" w:styleId="Heading2">
    <w:name w:val="heading 2"/>
    <w:basedOn w:val="ListParagraph"/>
    <w:next w:val="Normal"/>
    <w:link w:val="Heading2Char"/>
    <w:autoRedefine/>
    <w:uiPriority w:val="9"/>
    <w:unhideWhenUsed/>
    <w:qFormat/>
    <w:rsid w:val="00FA2585"/>
    <w:pPr>
      <w:numPr>
        <w:ilvl w:val="1"/>
        <w:numId w:val="7"/>
      </w:numPr>
      <w:spacing w:before="240" w:after="240" w:line="240" w:lineRule="auto"/>
      <w:ind w:left="0" w:firstLine="0"/>
      <w:outlineLvl w:val="1"/>
    </w:pPr>
    <w:rPr>
      <w:rFonts w:asciiTheme="majorHAnsi" w:hAnsiTheme="majorHAnsi" w:cstheme="majorHAnsi"/>
      <w:b/>
      <w:bCs/>
      <w:color w:val="00A79D"/>
      <w:sz w:val="26"/>
      <w:szCs w:val="26"/>
    </w:rPr>
  </w:style>
  <w:style w:type="paragraph" w:styleId="Heading3">
    <w:name w:val="heading 3"/>
    <w:basedOn w:val="ListParagraph"/>
    <w:next w:val="Normal"/>
    <w:link w:val="Heading3Char"/>
    <w:autoRedefine/>
    <w:uiPriority w:val="9"/>
    <w:unhideWhenUsed/>
    <w:qFormat/>
    <w:rsid w:val="00FA2585"/>
    <w:pPr>
      <w:numPr>
        <w:ilvl w:val="2"/>
        <w:numId w:val="6"/>
      </w:numPr>
      <w:spacing w:before="240" w:after="240" w:line="240" w:lineRule="auto"/>
      <w:ind w:left="0" w:firstLine="0"/>
      <w:outlineLvl w:val="2"/>
    </w:pPr>
    <w:rPr>
      <w:rFonts w:asciiTheme="majorHAnsi" w:hAnsiTheme="majorHAnsi" w:cstheme="majorHAnsi"/>
      <w:color w:val="00A79D"/>
    </w:rPr>
  </w:style>
  <w:style w:type="paragraph" w:styleId="Heading4">
    <w:name w:val="heading 4"/>
    <w:basedOn w:val="Normal"/>
    <w:link w:val="Heading4Char"/>
    <w:autoRedefine/>
    <w:uiPriority w:val="9"/>
    <w:qFormat/>
    <w:rsid w:val="00FA2585"/>
    <w:pPr>
      <w:spacing w:before="100" w:beforeAutospacing="1" w:after="100" w:afterAutospacing="1" w:line="240" w:lineRule="auto"/>
      <w:outlineLvl w:val="3"/>
    </w:pPr>
    <w:rPr>
      <w:rFonts w:asciiTheme="majorHAnsi" w:eastAsia="Times New Roman" w:hAnsiTheme="majorHAnsi" w:cs="Times New Roman"/>
      <w:b/>
      <w:bCs/>
      <w:color w:val="0070C0"/>
      <w:sz w:val="24"/>
      <w:szCs w:val="24"/>
      <w:lang w:val="nl-NL" w:eastAsia="nl-NL"/>
    </w:rPr>
  </w:style>
  <w:style w:type="paragraph" w:styleId="Heading5">
    <w:name w:val="heading 5"/>
    <w:basedOn w:val="Normal"/>
    <w:next w:val="Normal"/>
    <w:link w:val="Heading5Char"/>
    <w:uiPriority w:val="9"/>
    <w:unhideWhenUsed/>
    <w:qFormat/>
    <w:rsid w:val="00E228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cality">
    <w:name w:val="locality"/>
    <w:basedOn w:val="DefaultParagraphFont"/>
    <w:rsid w:val="002E76A7"/>
  </w:style>
  <w:style w:type="paragraph" w:styleId="Header">
    <w:name w:val="header"/>
    <w:basedOn w:val="Normal"/>
    <w:link w:val="HeaderChar"/>
    <w:uiPriority w:val="99"/>
    <w:unhideWhenUsed/>
    <w:rsid w:val="00D15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5378"/>
    <w:rPr>
      <w:lang w:val="en-US"/>
    </w:rPr>
  </w:style>
  <w:style w:type="paragraph" w:styleId="Footer">
    <w:name w:val="footer"/>
    <w:basedOn w:val="Normal"/>
    <w:link w:val="FooterChar"/>
    <w:uiPriority w:val="99"/>
    <w:unhideWhenUsed/>
    <w:rsid w:val="00D15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5378"/>
    <w:rPr>
      <w:lang w:val="en-US"/>
    </w:rPr>
  </w:style>
  <w:style w:type="character" w:customStyle="1" w:styleId="st">
    <w:name w:val="st"/>
    <w:basedOn w:val="DefaultParagraphFont"/>
    <w:rsid w:val="00B420CB"/>
  </w:style>
  <w:style w:type="character" w:styleId="Hyperlink">
    <w:name w:val="Hyperlink"/>
    <w:basedOn w:val="DefaultParagraphFont"/>
    <w:uiPriority w:val="99"/>
    <w:unhideWhenUsed/>
    <w:rsid w:val="00B420CB"/>
    <w:rPr>
      <w:color w:val="0000FF"/>
      <w:u w:val="single"/>
    </w:rPr>
  </w:style>
  <w:style w:type="paragraph" w:styleId="NormalWeb">
    <w:name w:val="Normal (Web)"/>
    <w:basedOn w:val="Normal"/>
    <w:uiPriority w:val="99"/>
    <w:semiHidden/>
    <w:unhideWhenUsed/>
    <w:rsid w:val="00A4702C"/>
    <w:pPr>
      <w:spacing w:before="100" w:beforeAutospacing="1" w:after="100" w:afterAutospacing="1" w:line="240" w:lineRule="auto"/>
    </w:pPr>
    <w:rPr>
      <w:rFonts w:ascii="Calibri" w:hAnsi="Calibri" w:cs="Calibri"/>
      <w:lang w:val="nl-NL" w:eastAsia="nl-NL"/>
    </w:rPr>
  </w:style>
  <w:style w:type="paragraph" w:styleId="ListParagraph">
    <w:name w:val="List Paragraph"/>
    <w:basedOn w:val="Normal"/>
    <w:uiPriority w:val="34"/>
    <w:qFormat/>
    <w:rsid w:val="00A4702C"/>
    <w:pPr>
      <w:ind w:left="720"/>
      <w:contextualSpacing/>
    </w:pPr>
  </w:style>
  <w:style w:type="character" w:styleId="UnresolvedMention">
    <w:name w:val="Unresolved Mention"/>
    <w:basedOn w:val="DefaultParagraphFont"/>
    <w:uiPriority w:val="99"/>
    <w:semiHidden/>
    <w:unhideWhenUsed/>
    <w:rsid w:val="00573FA2"/>
    <w:rPr>
      <w:color w:val="605E5C"/>
      <w:shd w:val="clear" w:color="auto" w:fill="E1DFDD"/>
    </w:rPr>
  </w:style>
  <w:style w:type="character" w:customStyle="1" w:styleId="Heading4Char">
    <w:name w:val="Heading 4 Char"/>
    <w:basedOn w:val="DefaultParagraphFont"/>
    <w:link w:val="Heading4"/>
    <w:uiPriority w:val="9"/>
    <w:rsid w:val="00FA2585"/>
    <w:rPr>
      <w:rFonts w:asciiTheme="majorHAnsi" w:eastAsia="Times New Roman" w:hAnsiTheme="majorHAnsi" w:cs="Times New Roman"/>
      <w:b/>
      <w:bCs/>
      <w:color w:val="0070C0"/>
      <w:sz w:val="24"/>
      <w:szCs w:val="24"/>
      <w:lang w:eastAsia="nl-NL"/>
    </w:rPr>
  </w:style>
  <w:style w:type="character" w:customStyle="1" w:styleId="Heading1Char">
    <w:name w:val="Heading 1 Char"/>
    <w:basedOn w:val="DefaultParagraphFont"/>
    <w:link w:val="Heading1"/>
    <w:uiPriority w:val="9"/>
    <w:rsid w:val="00FA2585"/>
    <w:rPr>
      <w:rFonts w:asciiTheme="majorHAnsi" w:hAnsiTheme="majorHAnsi" w:cstheme="majorHAnsi"/>
      <w:b/>
      <w:bCs/>
      <w:color w:val="00A79D"/>
      <w:sz w:val="40"/>
      <w:szCs w:val="40"/>
      <w:lang w:val="en-US"/>
    </w:rPr>
  </w:style>
  <w:style w:type="paragraph" w:customStyle="1" w:styleId="headline">
    <w:name w:val="headline"/>
    <w:basedOn w:val="Normal"/>
    <w:rsid w:val="00E3714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Heading5Char">
    <w:name w:val="Heading 5 Char"/>
    <w:basedOn w:val="DefaultParagraphFont"/>
    <w:link w:val="Heading5"/>
    <w:uiPriority w:val="9"/>
    <w:rsid w:val="00E228A1"/>
    <w:rPr>
      <w:rFonts w:asciiTheme="majorHAnsi" w:eastAsiaTheme="majorEastAsia" w:hAnsiTheme="majorHAnsi" w:cstheme="majorBidi"/>
      <w:color w:val="2F5496" w:themeColor="accent1" w:themeShade="BF"/>
      <w:lang w:val="en-US"/>
    </w:rPr>
  </w:style>
  <w:style w:type="paragraph" w:customStyle="1" w:styleId="xxmsonormal">
    <w:name w:val="x_xmsonormal"/>
    <w:basedOn w:val="Normal"/>
    <w:rsid w:val="00905B20"/>
    <w:pPr>
      <w:spacing w:after="0" w:line="240" w:lineRule="auto"/>
    </w:pPr>
    <w:rPr>
      <w:rFonts w:ascii="Calibri" w:hAnsi="Calibri" w:cs="Calibri"/>
      <w:lang w:val="nl-NL" w:eastAsia="nl-NL"/>
    </w:rPr>
  </w:style>
  <w:style w:type="paragraph" w:styleId="BalloonText">
    <w:name w:val="Balloon Text"/>
    <w:basedOn w:val="Normal"/>
    <w:link w:val="BalloonTextChar"/>
    <w:uiPriority w:val="99"/>
    <w:semiHidden/>
    <w:unhideWhenUsed/>
    <w:rsid w:val="00034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108"/>
    <w:rPr>
      <w:rFonts w:ascii="Segoe UI" w:hAnsi="Segoe UI" w:cs="Segoe UI"/>
      <w:sz w:val="18"/>
      <w:szCs w:val="18"/>
      <w:lang w:val="en-US"/>
    </w:rPr>
  </w:style>
  <w:style w:type="paragraph" w:styleId="TOCHeading">
    <w:name w:val="TOC Heading"/>
    <w:basedOn w:val="Heading1"/>
    <w:next w:val="Normal"/>
    <w:uiPriority w:val="39"/>
    <w:unhideWhenUsed/>
    <w:qFormat/>
    <w:rsid w:val="00D5241F"/>
    <w:pPr>
      <w:outlineLvl w:val="9"/>
    </w:pPr>
  </w:style>
  <w:style w:type="paragraph" w:styleId="TOC1">
    <w:name w:val="toc 1"/>
    <w:basedOn w:val="Normal"/>
    <w:next w:val="Normal"/>
    <w:autoRedefine/>
    <w:uiPriority w:val="39"/>
    <w:unhideWhenUsed/>
    <w:rsid w:val="00D5241F"/>
    <w:pPr>
      <w:spacing w:before="360" w:after="360"/>
    </w:pPr>
    <w:rPr>
      <w:rFonts w:cstheme="minorHAnsi"/>
      <w:b/>
      <w:bCs/>
      <w:caps/>
      <w:u w:val="single"/>
    </w:rPr>
  </w:style>
  <w:style w:type="paragraph" w:styleId="TOC2">
    <w:name w:val="toc 2"/>
    <w:basedOn w:val="Normal"/>
    <w:next w:val="Normal"/>
    <w:autoRedefine/>
    <w:uiPriority w:val="39"/>
    <w:unhideWhenUsed/>
    <w:rsid w:val="00D5241F"/>
    <w:pPr>
      <w:spacing w:after="0"/>
    </w:pPr>
    <w:rPr>
      <w:rFonts w:cstheme="minorHAnsi"/>
      <w:b/>
      <w:bCs/>
      <w:smallCaps/>
    </w:rPr>
  </w:style>
  <w:style w:type="paragraph" w:styleId="NoSpacing">
    <w:name w:val="No Spacing"/>
    <w:link w:val="NoSpacingChar"/>
    <w:uiPriority w:val="1"/>
    <w:qFormat/>
    <w:rsid w:val="00D5241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5241F"/>
    <w:rPr>
      <w:rFonts w:eastAsiaTheme="minorEastAsia"/>
      <w:lang w:val="en-US"/>
    </w:rPr>
  </w:style>
  <w:style w:type="character" w:customStyle="1" w:styleId="Heading2Char">
    <w:name w:val="Heading 2 Char"/>
    <w:basedOn w:val="DefaultParagraphFont"/>
    <w:link w:val="Heading2"/>
    <w:uiPriority w:val="9"/>
    <w:rsid w:val="00FA2585"/>
    <w:rPr>
      <w:rFonts w:asciiTheme="majorHAnsi" w:hAnsiTheme="majorHAnsi" w:cstheme="majorHAnsi"/>
      <w:b/>
      <w:bCs/>
      <w:color w:val="00A79D"/>
      <w:sz w:val="26"/>
      <w:szCs w:val="26"/>
      <w:lang w:val="en-US"/>
    </w:rPr>
  </w:style>
  <w:style w:type="character" w:styleId="PlaceholderText">
    <w:name w:val="Placeholder Text"/>
    <w:basedOn w:val="DefaultParagraphFont"/>
    <w:uiPriority w:val="99"/>
    <w:semiHidden/>
    <w:rsid w:val="008807D8"/>
    <w:rPr>
      <w:color w:val="808080"/>
    </w:rPr>
  </w:style>
  <w:style w:type="paragraph" w:styleId="Title">
    <w:name w:val="Title"/>
    <w:basedOn w:val="Normal"/>
    <w:next w:val="Normal"/>
    <w:link w:val="TitleChar"/>
    <w:uiPriority w:val="10"/>
    <w:qFormat/>
    <w:rsid w:val="00652795"/>
    <w:pPr>
      <w:spacing w:after="0" w:line="240" w:lineRule="auto"/>
      <w:contextualSpacing/>
      <w:jc w:val="center"/>
    </w:pPr>
    <w:rPr>
      <w:rFonts w:asciiTheme="majorHAnsi" w:eastAsiaTheme="majorEastAsia" w:hAnsiTheme="majorHAnsi" w:cstheme="majorBidi"/>
      <w:b/>
      <w:smallCaps/>
      <w:color w:val="00A79D"/>
      <w:spacing w:val="-10"/>
      <w:kern w:val="28"/>
      <w:sz w:val="56"/>
      <w:szCs w:val="56"/>
    </w:rPr>
  </w:style>
  <w:style w:type="character" w:customStyle="1" w:styleId="TitleChar">
    <w:name w:val="Title Char"/>
    <w:basedOn w:val="DefaultParagraphFont"/>
    <w:link w:val="Title"/>
    <w:uiPriority w:val="10"/>
    <w:rsid w:val="00652795"/>
    <w:rPr>
      <w:rFonts w:asciiTheme="majorHAnsi" w:eastAsiaTheme="majorEastAsia" w:hAnsiTheme="majorHAnsi" w:cstheme="majorBidi"/>
      <w:b/>
      <w:smallCaps/>
      <w:color w:val="00A79D"/>
      <w:spacing w:val="-10"/>
      <w:kern w:val="28"/>
      <w:sz w:val="56"/>
      <w:szCs w:val="56"/>
      <w:lang w:val="en-US"/>
    </w:rPr>
  </w:style>
  <w:style w:type="character" w:styleId="BookTitle">
    <w:name w:val="Book Title"/>
    <w:aliases w:val="Figure Title"/>
    <w:basedOn w:val="DefaultParagraphFont"/>
    <w:uiPriority w:val="33"/>
    <w:qFormat/>
    <w:rsid w:val="0015140C"/>
    <w:rPr>
      <w:bCs/>
      <w:i/>
      <w:iCs/>
      <w:color w:val="3B444F"/>
      <w:spacing w:val="5"/>
      <w:sz w:val="18"/>
    </w:rPr>
  </w:style>
  <w:style w:type="character" w:customStyle="1" w:styleId="Heading3Char">
    <w:name w:val="Heading 3 Char"/>
    <w:basedOn w:val="DefaultParagraphFont"/>
    <w:link w:val="Heading3"/>
    <w:uiPriority w:val="9"/>
    <w:rsid w:val="00FA2585"/>
    <w:rPr>
      <w:rFonts w:asciiTheme="majorHAnsi" w:hAnsiTheme="majorHAnsi" w:cstheme="majorHAnsi"/>
      <w:color w:val="00A79D"/>
      <w:lang w:val="en-US"/>
    </w:rPr>
  </w:style>
  <w:style w:type="paragraph" w:styleId="TOC3">
    <w:name w:val="toc 3"/>
    <w:basedOn w:val="Normal"/>
    <w:next w:val="Normal"/>
    <w:autoRedefine/>
    <w:uiPriority w:val="39"/>
    <w:unhideWhenUsed/>
    <w:rsid w:val="0070792A"/>
    <w:pPr>
      <w:spacing w:after="0"/>
    </w:pPr>
    <w:rPr>
      <w:rFonts w:cstheme="minorHAnsi"/>
      <w:smallCaps/>
    </w:rPr>
  </w:style>
  <w:style w:type="paragraph" w:styleId="Subtitle">
    <w:name w:val="Subtitle"/>
    <w:aliases w:val="Document type"/>
    <w:basedOn w:val="Title"/>
    <w:next w:val="Normal"/>
    <w:link w:val="SubtitleChar"/>
    <w:uiPriority w:val="11"/>
    <w:qFormat/>
    <w:rsid w:val="008B7842"/>
    <w:pPr>
      <w:numPr>
        <w:ilvl w:val="1"/>
      </w:numPr>
    </w:pPr>
    <w:rPr>
      <w:rFonts w:eastAsiaTheme="minorEastAsia"/>
      <w:spacing w:val="15"/>
      <w:sz w:val="40"/>
    </w:rPr>
  </w:style>
  <w:style w:type="character" w:customStyle="1" w:styleId="SubtitleChar">
    <w:name w:val="Subtitle Char"/>
    <w:aliases w:val="Document type Char"/>
    <w:basedOn w:val="DefaultParagraphFont"/>
    <w:link w:val="Subtitle"/>
    <w:uiPriority w:val="11"/>
    <w:rsid w:val="008B7842"/>
    <w:rPr>
      <w:rFonts w:asciiTheme="majorHAnsi" w:eastAsiaTheme="minorEastAsia" w:hAnsiTheme="majorHAnsi" w:cstheme="majorBidi"/>
      <w:b/>
      <w:smallCaps/>
      <w:color w:val="00A79D"/>
      <w:spacing w:val="15"/>
      <w:kern w:val="28"/>
      <w:sz w:val="40"/>
      <w:szCs w:val="56"/>
      <w:lang w:val="en-US"/>
    </w:rPr>
  </w:style>
  <w:style w:type="paragraph" w:styleId="Caption">
    <w:name w:val="caption"/>
    <w:basedOn w:val="Normal"/>
    <w:next w:val="Normal"/>
    <w:uiPriority w:val="35"/>
    <w:unhideWhenUsed/>
    <w:qFormat/>
    <w:rsid w:val="00940C18"/>
    <w:pPr>
      <w:spacing w:before="100" w:after="200" w:line="276" w:lineRule="auto"/>
    </w:pPr>
    <w:rPr>
      <w:rFonts w:eastAsiaTheme="minorEastAsia"/>
      <w:b/>
      <w:bCs/>
      <w:color w:val="2F5496" w:themeColor="accent1" w:themeShade="BF"/>
      <w:sz w:val="16"/>
      <w:szCs w:val="16"/>
    </w:rPr>
  </w:style>
  <w:style w:type="character" w:customStyle="1" w:styleId="token">
    <w:name w:val="token"/>
    <w:basedOn w:val="DefaultParagraphFont"/>
    <w:rsid w:val="00D94018"/>
  </w:style>
  <w:style w:type="table" w:styleId="GridTable4-Accent1">
    <w:name w:val="Grid Table 4 Accent 1"/>
    <w:basedOn w:val="TableNormal"/>
    <w:uiPriority w:val="49"/>
    <w:rsid w:val="006D3E7F"/>
    <w:pPr>
      <w:spacing w:before="100" w:after="0" w:line="240" w:lineRule="auto"/>
    </w:pPr>
    <w:rPr>
      <w:rFonts w:eastAsiaTheme="minorEastAsia"/>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4">
    <w:name w:val="toc 4"/>
    <w:basedOn w:val="Normal"/>
    <w:next w:val="Normal"/>
    <w:autoRedefine/>
    <w:uiPriority w:val="39"/>
    <w:semiHidden/>
    <w:unhideWhenUsed/>
    <w:rsid w:val="00FA2585"/>
    <w:pPr>
      <w:spacing w:after="0"/>
    </w:pPr>
    <w:rPr>
      <w:rFonts w:cstheme="minorHAnsi"/>
    </w:rPr>
  </w:style>
  <w:style w:type="paragraph" w:styleId="TOC5">
    <w:name w:val="toc 5"/>
    <w:basedOn w:val="Normal"/>
    <w:next w:val="Normal"/>
    <w:autoRedefine/>
    <w:uiPriority w:val="39"/>
    <w:semiHidden/>
    <w:unhideWhenUsed/>
    <w:rsid w:val="00FA2585"/>
    <w:pPr>
      <w:spacing w:after="0"/>
    </w:pPr>
    <w:rPr>
      <w:rFonts w:cstheme="minorHAnsi"/>
    </w:rPr>
  </w:style>
  <w:style w:type="paragraph" w:styleId="TOC6">
    <w:name w:val="toc 6"/>
    <w:basedOn w:val="Normal"/>
    <w:next w:val="Normal"/>
    <w:autoRedefine/>
    <w:uiPriority w:val="39"/>
    <w:semiHidden/>
    <w:unhideWhenUsed/>
    <w:rsid w:val="00FA2585"/>
    <w:pPr>
      <w:spacing w:after="0"/>
    </w:pPr>
    <w:rPr>
      <w:rFonts w:cstheme="minorHAnsi"/>
    </w:rPr>
  </w:style>
  <w:style w:type="paragraph" w:styleId="TOC7">
    <w:name w:val="toc 7"/>
    <w:basedOn w:val="Normal"/>
    <w:next w:val="Normal"/>
    <w:autoRedefine/>
    <w:uiPriority w:val="39"/>
    <w:semiHidden/>
    <w:unhideWhenUsed/>
    <w:rsid w:val="00FA2585"/>
    <w:pPr>
      <w:spacing w:after="0"/>
    </w:pPr>
    <w:rPr>
      <w:rFonts w:cstheme="minorHAnsi"/>
    </w:rPr>
  </w:style>
  <w:style w:type="paragraph" w:styleId="TOC8">
    <w:name w:val="toc 8"/>
    <w:basedOn w:val="Normal"/>
    <w:next w:val="Normal"/>
    <w:autoRedefine/>
    <w:uiPriority w:val="39"/>
    <w:semiHidden/>
    <w:unhideWhenUsed/>
    <w:rsid w:val="00FA2585"/>
    <w:pPr>
      <w:spacing w:after="0"/>
    </w:pPr>
    <w:rPr>
      <w:rFonts w:cstheme="minorHAnsi"/>
    </w:rPr>
  </w:style>
  <w:style w:type="paragraph" w:styleId="TOC9">
    <w:name w:val="toc 9"/>
    <w:basedOn w:val="Normal"/>
    <w:next w:val="Normal"/>
    <w:autoRedefine/>
    <w:uiPriority w:val="39"/>
    <w:semiHidden/>
    <w:unhideWhenUsed/>
    <w:rsid w:val="00FA2585"/>
    <w:pPr>
      <w:spacing w:after="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1857">
      <w:bodyDiv w:val="1"/>
      <w:marLeft w:val="0"/>
      <w:marRight w:val="0"/>
      <w:marTop w:val="0"/>
      <w:marBottom w:val="0"/>
      <w:divBdr>
        <w:top w:val="none" w:sz="0" w:space="0" w:color="auto"/>
        <w:left w:val="none" w:sz="0" w:space="0" w:color="auto"/>
        <w:bottom w:val="none" w:sz="0" w:space="0" w:color="auto"/>
        <w:right w:val="none" w:sz="0" w:space="0" w:color="auto"/>
      </w:divBdr>
    </w:div>
    <w:div w:id="377322770">
      <w:bodyDiv w:val="1"/>
      <w:marLeft w:val="0"/>
      <w:marRight w:val="0"/>
      <w:marTop w:val="0"/>
      <w:marBottom w:val="0"/>
      <w:divBdr>
        <w:top w:val="none" w:sz="0" w:space="0" w:color="auto"/>
        <w:left w:val="none" w:sz="0" w:space="0" w:color="auto"/>
        <w:bottom w:val="none" w:sz="0" w:space="0" w:color="auto"/>
        <w:right w:val="none" w:sz="0" w:space="0" w:color="auto"/>
      </w:divBdr>
    </w:div>
    <w:div w:id="380399675">
      <w:bodyDiv w:val="1"/>
      <w:marLeft w:val="0"/>
      <w:marRight w:val="0"/>
      <w:marTop w:val="0"/>
      <w:marBottom w:val="0"/>
      <w:divBdr>
        <w:top w:val="none" w:sz="0" w:space="0" w:color="auto"/>
        <w:left w:val="none" w:sz="0" w:space="0" w:color="auto"/>
        <w:bottom w:val="none" w:sz="0" w:space="0" w:color="auto"/>
        <w:right w:val="none" w:sz="0" w:space="0" w:color="auto"/>
      </w:divBdr>
    </w:div>
    <w:div w:id="437993671">
      <w:bodyDiv w:val="1"/>
      <w:marLeft w:val="0"/>
      <w:marRight w:val="0"/>
      <w:marTop w:val="0"/>
      <w:marBottom w:val="0"/>
      <w:divBdr>
        <w:top w:val="none" w:sz="0" w:space="0" w:color="auto"/>
        <w:left w:val="none" w:sz="0" w:space="0" w:color="auto"/>
        <w:bottom w:val="none" w:sz="0" w:space="0" w:color="auto"/>
        <w:right w:val="none" w:sz="0" w:space="0" w:color="auto"/>
      </w:divBdr>
    </w:div>
    <w:div w:id="488596656">
      <w:bodyDiv w:val="1"/>
      <w:marLeft w:val="0"/>
      <w:marRight w:val="0"/>
      <w:marTop w:val="0"/>
      <w:marBottom w:val="0"/>
      <w:divBdr>
        <w:top w:val="none" w:sz="0" w:space="0" w:color="auto"/>
        <w:left w:val="none" w:sz="0" w:space="0" w:color="auto"/>
        <w:bottom w:val="none" w:sz="0" w:space="0" w:color="auto"/>
        <w:right w:val="none" w:sz="0" w:space="0" w:color="auto"/>
      </w:divBdr>
    </w:div>
    <w:div w:id="501552635">
      <w:bodyDiv w:val="1"/>
      <w:marLeft w:val="0"/>
      <w:marRight w:val="0"/>
      <w:marTop w:val="0"/>
      <w:marBottom w:val="0"/>
      <w:divBdr>
        <w:top w:val="none" w:sz="0" w:space="0" w:color="auto"/>
        <w:left w:val="none" w:sz="0" w:space="0" w:color="auto"/>
        <w:bottom w:val="none" w:sz="0" w:space="0" w:color="auto"/>
        <w:right w:val="none" w:sz="0" w:space="0" w:color="auto"/>
      </w:divBdr>
    </w:div>
    <w:div w:id="556087047">
      <w:bodyDiv w:val="1"/>
      <w:marLeft w:val="0"/>
      <w:marRight w:val="0"/>
      <w:marTop w:val="0"/>
      <w:marBottom w:val="0"/>
      <w:divBdr>
        <w:top w:val="none" w:sz="0" w:space="0" w:color="auto"/>
        <w:left w:val="none" w:sz="0" w:space="0" w:color="auto"/>
        <w:bottom w:val="none" w:sz="0" w:space="0" w:color="auto"/>
        <w:right w:val="none" w:sz="0" w:space="0" w:color="auto"/>
      </w:divBdr>
    </w:div>
    <w:div w:id="620692415">
      <w:bodyDiv w:val="1"/>
      <w:marLeft w:val="0"/>
      <w:marRight w:val="0"/>
      <w:marTop w:val="0"/>
      <w:marBottom w:val="0"/>
      <w:divBdr>
        <w:top w:val="none" w:sz="0" w:space="0" w:color="auto"/>
        <w:left w:val="none" w:sz="0" w:space="0" w:color="auto"/>
        <w:bottom w:val="none" w:sz="0" w:space="0" w:color="auto"/>
        <w:right w:val="none" w:sz="0" w:space="0" w:color="auto"/>
      </w:divBdr>
    </w:div>
    <w:div w:id="656540341">
      <w:bodyDiv w:val="1"/>
      <w:marLeft w:val="0"/>
      <w:marRight w:val="0"/>
      <w:marTop w:val="0"/>
      <w:marBottom w:val="0"/>
      <w:divBdr>
        <w:top w:val="none" w:sz="0" w:space="0" w:color="auto"/>
        <w:left w:val="none" w:sz="0" w:space="0" w:color="auto"/>
        <w:bottom w:val="none" w:sz="0" w:space="0" w:color="auto"/>
        <w:right w:val="none" w:sz="0" w:space="0" w:color="auto"/>
      </w:divBdr>
      <w:divsChild>
        <w:div w:id="368803718">
          <w:marLeft w:val="547"/>
          <w:marRight w:val="0"/>
          <w:marTop w:val="86"/>
          <w:marBottom w:val="0"/>
          <w:divBdr>
            <w:top w:val="none" w:sz="0" w:space="0" w:color="auto"/>
            <w:left w:val="none" w:sz="0" w:space="0" w:color="auto"/>
            <w:bottom w:val="none" w:sz="0" w:space="0" w:color="auto"/>
            <w:right w:val="none" w:sz="0" w:space="0" w:color="auto"/>
          </w:divBdr>
        </w:div>
        <w:div w:id="82729788">
          <w:marLeft w:val="1166"/>
          <w:marRight w:val="0"/>
          <w:marTop w:val="72"/>
          <w:marBottom w:val="0"/>
          <w:divBdr>
            <w:top w:val="none" w:sz="0" w:space="0" w:color="auto"/>
            <w:left w:val="none" w:sz="0" w:space="0" w:color="auto"/>
            <w:bottom w:val="none" w:sz="0" w:space="0" w:color="auto"/>
            <w:right w:val="none" w:sz="0" w:space="0" w:color="auto"/>
          </w:divBdr>
        </w:div>
        <w:div w:id="1875536839">
          <w:marLeft w:val="1166"/>
          <w:marRight w:val="0"/>
          <w:marTop w:val="72"/>
          <w:marBottom w:val="0"/>
          <w:divBdr>
            <w:top w:val="none" w:sz="0" w:space="0" w:color="auto"/>
            <w:left w:val="none" w:sz="0" w:space="0" w:color="auto"/>
            <w:bottom w:val="none" w:sz="0" w:space="0" w:color="auto"/>
            <w:right w:val="none" w:sz="0" w:space="0" w:color="auto"/>
          </w:divBdr>
        </w:div>
        <w:div w:id="949898804">
          <w:marLeft w:val="1166"/>
          <w:marRight w:val="0"/>
          <w:marTop w:val="72"/>
          <w:marBottom w:val="0"/>
          <w:divBdr>
            <w:top w:val="none" w:sz="0" w:space="0" w:color="auto"/>
            <w:left w:val="none" w:sz="0" w:space="0" w:color="auto"/>
            <w:bottom w:val="none" w:sz="0" w:space="0" w:color="auto"/>
            <w:right w:val="none" w:sz="0" w:space="0" w:color="auto"/>
          </w:divBdr>
        </w:div>
        <w:div w:id="795559629">
          <w:marLeft w:val="1166"/>
          <w:marRight w:val="0"/>
          <w:marTop w:val="72"/>
          <w:marBottom w:val="0"/>
          <w:divBdr>
            <w:top w:val="none" w:sz="0" w:space="0" w:color="auto"/>
            <w:left w:val="none" w:sz="0" w:space="0" w:color="auto"/>
            <w:bottom w:val="none" w:sz="0" w:space="0" w:color="auto"/>
            <w:right w:val="none" w:sz="0" w:space="0" w:color="auto"/>
          </w:divBdr>
        </w:div>
        <w:div w:id="550267735">
          <w:marLeft w:val="547"/>
          <w:marRight w:val="0"/>
          <w:marTop w:val="86"/>
          <w:marBottom w:val="0"/>
          <w:divBdr>
            <w:top w:val="none" w:sz="0" w:space="0" w:color="auto"/>
            <w:left w:val="none" w:sz="0" w:space="0" w:color="auto"/>
            <w:bottom w:val="none" w:sz="0" w:space="0" w:color="auto"/>
            <w:right w:val="none" w:sz="0" w:space="0" w:color="auto"/>
          </w:divBdr>
        </w:div>
        <w:div w:id="817455588">
          <w:marLeft w:val="1166"/>
          <w:marRight w:val="0"/>
          <w:marTop w:val="72"/>
          <w:marBottom w:val="0"/>
          <w:divBdr>
            <w:top w:val="none" w:sz="0" w:space="0" w:color="auto"/>
            <w:left w:val="none" w:sz="0" w:space="0" w:color="auto"/>
            <w:bottom w:val="none" w:sz="0" w:space="0" w:color="auto"/>
            <w:right w:val="none" w:sz="0" w:space="0" w:color="auto"/>
          </w:divBdr>
        </w:div>
        <w:div w:id="907224582">
          <w:marLeft w:val="1166"/>
          <w:marRight w:val="0"/>
          <w:marTop w:val="72"/>
          <w:marBottom w:val="0"/>
          <w:divBdr>
            <w:top w:val="none" w:sz="0" w:space="0" w:color="auto"/>
            <w:left w:val="none" w:sz="0" w:space="0" w:color="auto"/>
            <w:bottom w:val="none" w:sz="0" w:space="0" w:color="auto"/>
            <w:right w:val="none" w:sz="0" w:space="0" w:color="auto"/>
          </w:divBdr>
        </w:div>
        <w:div w:id="864367251">
          <w:marLeft w:val="1166"/>
          <w:marRight w:val="0"/>
          <w:marTop w:val="72"/>
          <w:marBottom w:val="0"/>
          <w:divBdr>
            <w:top w:val="none" w:sz="0" w:space="0" w:color="auto"/>
            <w:left w:val="none" w:sz="0" w:space="0" w:color="auto"/>
            <w:bottom w:val="none" w:sz="0" w:space="0" w:color="auto"/>
            <w:right w:val="none" w:sz="0" w:space="0" w:color="auto"/>
          </w:divBdr>
        </w:div>
        <w:div w:id="918908676">
          <w:marLeft w:val="1166"/>
          <w:marRight w:val="0"/>
          <w:marTop w:val="72"/>
          <w:marBottom w:val="0"/>
          <w:divBdr>
            <w:top w:val="none" w:sz="0" w:space="0" w:color="auto"/>
            <w:left w:val="none" w:sz="0" w:space="0" w:color="auto"/>
            <w:bottom w:val="none" w:sz="0" w:space="0" w:color="auto"/>
            <w:right w:val="none" w:sz="0" w:space="0" w:color="auto"/>
          </w:divBdr>
        </w:div>
        <w:div w:id="394739409">
          <w:marLeft w:val="1166"/>
          <w:marRight w:val="0"/>
          <w:marTop w:val="72"/>
          <w:marBottom w:val="0"/>
          <w:divBdr>
            <w:top w:val="none" w:sz="0" w:space="0" w:color="auto"/>
            <w:left w:val="none" w:sz="0" w:space="0" w:color="auto"/>
            <w:bottom w:val="none" w:sz="0" w:space="0" w:color="auto"/>
            <w:right w:val="none" w:sz="0" w:space="0" w:color="auto"/>
          </w:divBdr>
        </w:div>
        <w:div w:id="1701589091">
          <w:marLeft w:val="1166"/>
          <w:marRight w:val="0"/>
          <w:marTop w:val="72"/>
          <w:marBottom w:val="0"/>
          <w:divBdr>
            <w:top w:val="none" w:sz="0" w:space="0" w:color="auto"/>
            <w:left w:val="none" w:sz="0" w:space="0" w:color="auto"/>
            <w:bottom w:val="none" w:sz="0" w:space="0" w:color="auto"/>
            <w:right w:val="none" w:sz="0" w:space="0" w:color="auto"/>
          </w:divBdr>
        </w:div>
        <w:div w:id="1303342094">
          <w:marLeft w:val="547"/>
          <w:marRight w:val="0"/>
          <w:marTop w:val="86"/>
          <w:marBottom w:val="0"/>
          <w:divBdr>
            <w:top w:val="none" w:sz="0" w:space="0" w:color="auto"/>
            <w:left w:val="none" w:sz="0" w:space="0" w:color="auto"/>
            <w:bottom w:val="none" w:sz="0" w:space="0" w:color="auto"/>
            <w:right w:val="none" w:sz="0" w:space="0" w:color="auto"/>
          </w:divBdr>
        </w:div>
        <w:div w:id="2050910929">
          <w:marLeft w:val="1166"/>
          <w:marRight w:val="0"/>
          <w:marTop w:val="72"/>
          <w:marBottom w:val="0"/>
          <w:divBdr>
            <w:top w:val="none" w:sz="0" w:space="0" w:color="auto"/>
            <w:left w:val="none" w:sz="0" w:space="0" w:color="auto"/>
            <w:bottom w:val="none" w:sz="0" w:space="0" w:color="auto"/>
            <w:right w:val="none" w:sz="0" w:space="0" w:color="auto"/>
          </w:divBdr>
        </w:div>
        <w:div w:id="940183751">
          <w:marLeft w:val="1800"/>
          <w:marRight w:val="0"/>
          <w:marTop w:val="62"/>
          <w:marBottom w:val="0"/>
          <w:divBdr>
            <w:top w:val="none" w:sz="0" w:space="0" w:color="auto"/>
            <w:left w:val="none" w:sz="0" w:space="0" w:color="auto"/>
            <w:bottom w:val="none" w:sz="0" w:space="0" w:color="auto"/>
            <w:right w:val="none" w:sz="0" w:space="0" w:color="auto"/>
          </w:divBdr>
        </w:div>
        <w:div w:id="1346202759">
          <w:marLeft w:val="1800"/>
          <w:marRight w:val="0"/>
          <w:marTop w:val="62"/>
          <w:marBottom w:val="0"/>
          <w:divBdr>
            <w:top w:val="none" w:sz="0" w:space="0" w:color="auto"/>
            <w:left w:val="none" w:sz="0" w:space="0" w:color="auto"/>
            <w:bottom w:val="none" w:sz="0" w:space="0" w:color="auto"/>
            <w:right w:val="none" w:sz="0" w:space="0" w:color="auto"/>
          </w:divBdr>
        </w:div>
      </w:divsChild>
    </w:div>
    <w:div w:id="685138356">
      <w:bodyDiv w:val="1"/>
      <w:marLeft w:val="0"/>
      <w:marRight w:val="0"/>
      <w:marTop w:val="0"/>
      <w:marBottom w:val="0"/>
      <w:divBdr>
        <w:top w:val="none" w:sz="0" w:space="0" w:color="auto"/>
        <w:left w:val="none" w:sz="0" w:space="0" w:color="auto"/>
        <w:bottom w:val="none" w:sz="0" w:space="0" w:color="auto"/>
        <w:right w:val="none" w:sz="0" w:space="0" w:color="auto"/>
      </w:divBdr>
    </w:div>
    <w:div w:id="721171296">
      <w:bodyDiv w:val="1"/>
      <w:marLeft w:val="0"/>
      <w:marRight w:val="0"/>
      <w:marTop w:val="0"/>
      <w:marBottom w:val="0"/>
      <w:divBdr>
        <w:top w:val="none" w:sz="0" w:space="0" w:color="auto"/>
        <w:left w:val="none" w:sz="0" w:space="0" w:color="auto"/>
        <w:bottom w:val="none" w:sz="0" w:space="0" w:color="auto"/>
        <w:right w:val="none" w:sz="0" w:space="0" w:color="auto"/>
      </w:divBdr>
    </w:div>
    <w:div w:id="724329651">
      <w:bodyDiv w:val="1"/>
      <w:marLeft w:val="0"/>
      <w:marRight w:val="0"/>
      <w:marTop w:val="0"/>
      <w:marBottom w:val="0"/>
      <w:divBdr>
        <w:top w:val="none" w:sz="0" w:space="0" w:color="auto"/>
        <w:left w:val="none" w:sz="0" w:space="0" w:color="auto"/>
        <w:bottom w:val="none" w:sz="0" w:space="0" w:color="auto"/>
        <w:right w:val="none" w:sz="0" w:space="0" w:color="auto"/>
      </w:divBdr>
    </w:div>
    <w:div w:id="968433095">
      <w:bodyDiv w:val="1"/>
      <w:marLeft w:val="0"/>
      <w:marRight w:val="0"/>
      <w:marTop w:val="0"/>
      <w:marBottom w:val="0"/>
      <w:divBdr>
        <w:top w:val="none" w:sz="0" w:space="0" w:color="auto"/>
        <w:left w:val="none" w:sz="0" w:space="0" w:color="auto"/>
        <w:bottom w:val="none" w:sz="0" w:space="0" w:color="auto"/>
        <w:right w:val="none" w:sz="0" w:space="0" w:color="auto"/>
      </w:divBdr>
    </w:div>
    <w:div w:id="991911528">
      <w:bodyDiv w:val="1"/>
      <w:marLeft w:val="0"/>
      <w:marRight w:val="0"/>
      <w:marTop w:val="0"/>
      <w:marBottom w:val="0"/>
      <w:divBdr>
        <w:top w:val="none" w:sz="0" w:space="0" w:color="auto"/>
        <w:left w:val="none" w:sz="0" w:space="0" w:color="auto"/>
        <w:bottom w:val="none" w:sz="0" w:space="0" w:color="auto"/>
        <w:right w:val="none" w:sz="0" w:space="0" w:color="auto"/>
      </w:divBdr>
    </w:div>
    <w:div w:id="1018121347">
      <w:bodyDiv w:val="1"/>
      <w:marLeft w:val="0"/>
      <w:marRight w:val="0"/>
      <w:marTop w:val="0"/>
      <w:marBottom w:val="0"/>
      <w:divBdr>
        <w:top w:val="none" w:sz="0" w:space="0" w:color="auto"/>
        <w:left w:val="none" w:sz="0" w:space="0" w:color="auto"/>
        <w:bottom w:val="none" w:sz="0" w:space="0" w:color="auto"/>
        <w:right w:val="none" w:sz="0" w:space="0" w:color="auto"/>
      </w:divBdr>
    </w:div>
    <w:div w:id="1033773460">
      <w:bodyDiv w:val="1"/>
      <w:marLeft w:val="0"/>
      <w:marRight w:val="0"/>
      <w:marTop w:val="0"/>
      <w:marBottom w:val="0"/>
      <w:divBdr>
        <w:top w:val="none" w:sz="0" w:space="0" w:color="auto"/>
        <w:left w:val="none" w:sz="0" w:space="0" w:color="auto"/>
        <w:bottom w:val="none" w:sz="0" w:space="0" w:color="auto"/>
        <w:right w:val="none" w:sz="0" w:space="0" w:color="auto"/>
      </w:divBdr>
    </w:div>
    <w:div w:id="1313944891">
      <w:bodyDiv w:val="1"/>
      <w:marLeft w:val="0"/>
      <w:marRight w:val="0"/>
      <w:marTop w:val="0"/>
      <w:marBottom w:val="0"/>
      <w:divBdr>
        <w:top w:val="none" w:sz="0" w:space="0" w:color="auto"/>
        <w:left w:val="none" w:sz="0" w:space="0" w:color="auto"/>
        <w:bottom w:val="none" w:sz="0" w:space="0" w:color="auto"/>
        <w:right w:val="none" w:sz="0" w:space="0" w:color="auto"/>
      </w:divBdr>
    </w:div>
    <w:div w:id="1321812265">
      <w:bodyDiv w:val="1"/>
      <w:marLeft w:val="0"/>
      <w:marRight w:val="0"/>
      <w:marTop w:val="0"/>
      <w:marBottom w:val="0"/>
      <w:divBdr>
        <w:top w:val="none" w:sz="0" w:space="0" w:color="auto"/>
        <w:left w:val="none" w:sz="0" w:space="0" w:color="auto"/>
        <w:bottom w:val="none" w:sz="0" w:space="0" w:color="auto"/>
        <w:right w:val="none" w:sz="0" w:space="0" w:color="auto"/>
      </w:divBdr>
    </w:div>
    <w:div w:id="1513109388">
      <w:bodyDiv w:val="1"/>
      <w:marLeft w:val="0"/>
      <w:marRight w:val="0"/>
      <w:marTop w:val="0"/>
      <w:marBottom w:val="0"/>
      <w:divBdr>
        <w:top w:val="none" w:sz="0" w:space="0" w:color="auto"/>
        <w:left w:val="none" w:sz="0" w:space="0" w:color="auto"/>
        <w:bottom w:val="none" w:sz="0" w:space="0" w:color="auto"/>
        <w:right w:val="none" w:sz="0" w:space="0" w:color="auto"/>
      </w:divBdr>
    </w:div>
    <w:div w:id="1527215344">
      <w:bodyDiv w:val="1"/>
      <w:marLeft w:val="0"/>
      <w:marRight w:val="0"/>
      <w:marTop w:val="0"/>
      <w:marBottom w:val="0"/>
      <w:divBdr>
        <w:top w:val="none" w:sz="0" w:space="0" w:color="auto"/>
        <w:left w:val="none" w:sz="0" w:space="0" w:color="auto"/>
        <w:bottom w:val="none" w:sz="0" w:space="0" w:color="auto"/>
        <w:right w:val="none" w:sz="0" w:space="0" w:color="auto"/>
      </w:divBdr>
    </w:div>
    <w:div w:id="1632245989">
      <w:bodyDiv w:val="1"/>
      <w:marLeft w:val="0"/>
      <w:marRight w:val="0"/>
      <w:marTop w:val="0"/>
      <w:marBottom w:val="0"/>
      <w:divBdr>
        <w:top w:val="none" w:sz="0" w:space="0" w:color="auto"/>
        <w:left w:val="none" w:sz="0" w:space="0" w:color="auto"/>
        <w:bottom w:val="none" w:sz="0" w:space="0" w:color="auto"/>
        <w:right w:val="none" w:sz="0" w:space="0" w:color="auto"/>
      </w:divBdr>
    </w:div>
    <w:div w:id="1636720132">
      <w:bodyDiv w:val="1"/>
      <w:marLeft w:val="0"/>
      <w:marRight w:val="0"/>
      <w:marTop w:val="0"/>
      <w:marBottom w:val="0"/>
      <w:divBdr>
        <w:top w:val="none" w:sz="0" w:space="0" w:color="auto"/>
        <w:left w:val="none" w:sz="0" w:space="0" w:color="auto"/>
        <w:bottom w:val="none" w:sz="0" w:space="0" w:color="auto"/>
        <w:right w:val="none" w:sz="0" w:space="0" w:color="auto"/>
      </w:divBdr>
    </w:div>
    <w:div w:id="1641107234">
      <w:bodyDiv w:val="1"/>
      <w:marLeft w:val="0"/>
      <w:marRight w:val="0"/>
      <w:marTop w:val="0"/>
      <w:marBottom w:val="0"/>
      <w:divBdr>
        <w:top w:val="none" w:sz="0" w:space="0" w:color="auto"/>
        <w:left w:val="none" w:sz="0" w:space="0" w:color="auto"/>
        <w:bottom w:val="none" w:sz="0" w:space="0" w:color="auto"/>
        <w:right w:val="none" w:sz="0" w:space="0" w:color="auto"/>
      </w:divBdr>
      <w:divsChild>
        <w:div w:id="1512449733">
          <w:marLeft w:val="0"/>
          <w:marRight w:val="0"/>
          <w:marTop w:val="0"/>
          <w:marBottom w:val="0"/>
          <w:divBdr>
            <w:top w:val="none" w:sz="0" w:space="0" w:color="auto"/>
            <w:left w:val="none" w:sz="0" w:space="0" w:color="auto"/>
            <w:bottom w:val="none" w:sz="0" w:space="0" w:color="auto"/>
            <w:right w:val="none" w:sz="0" w:space="0" w:color="auto"/>
          </w:divBdr>
        </w:div>
      </w:divsChild>
    </w:div>
    <w:div w:id="1660814556">
      <w:bodyDiv w:val="1"/>
      <w:marLeft w:val="0"/>
      <w:marRight w:val="0"/>
      <w:marTop w:val="0"/>
      <w:marBottom w:val="0"/>
      <w:divBdr>
        <w:top w:val="none" w:sz="0" w:space="0" w:color="auto"/>
        <w:left w:val="none" w:sz="0" w:space="0" w:color="auto"/>
        <w:bottom w:val="none" w:sz="0" w:space="0" w:color="auto"/>
        <w:right w:val="none" w:sz="0" w:space="0" w:color="auto"/>
      </w:divBdr>
      <w:divsChild>
        <w:div w:id="1834250350">
          <w:marLeft w:val="0"/>
          <w:marRight w:val="0"/>
          <w:marTop w:val="0"/>
          <w:marBottom w:val="0"/>
          <w:divBdr>
            <w:top w:val="none" w:sz="0" w:space="0" w:color="auto"/>
            <w:left w:val="none" w:sz="0" w:space="0" w:color="auto"/>
            <w:bottom w:val="none" w:sz="0" w:space="0" w:color="auto"/>
            <w:right w:val="none" w:sz="0" w:space="0" w:color="auto"/>
          </w:divBdr>
        </w:div>
      </w:divsChild>
    </w:div>
    <w:div w:id="1670323933">
      <w:bodyDiv w:val="1"/>
      <w:marLeft w:val="0"/>
      <w:marRight w:val="0"/>
      <w:marTop w:val="0"/>
      <w:marBottom w:val="0"/>
      <w:divBdr>
        <w:top w:val="none" w:sz="0" w:space="0" w:color="auto"/>
        <w:left w:val="none" w:sz="0" w:space="0" w:color="auto"/>
        <w:bottom w:val="none" w:sz="0" w:space="0" w:color="auto"/>
        <w:right w:val="none" w:sz="0" w:space="0" w:color="auto"/>
      </w:divBdr>
    </w:div>
    <w:div w:id="1717504297">
      <w:bodyDiv w:val="1"/>
      <w:marLeft w:val="0"/>
      <w:marRight w:val="0"/>
      <w:marTop w:val="0"/>
      <w:marBottom w:val="0"/>
      <w:divBdr>
        <w:top w:val="none" w:sz="0" w:space="0" w:color="auto"/>
        <w:left w:val="none" w:sz="0" w:space="0" w:color="auto"/>
        <w:bottom w:val="none" w:sz="0" w:space="0" w:color="auto"/>
        <w:right w:val="none" w:sz="0" w:space="0" w:color="auto"/>
      </w:divBdr>
    </w:div>
    <w:div w:id="1832746993">
      <w:bodyDiv w:val="1"/>
      <w:marLeft w:val="0"/>
      <w:marRight w:val="0"/>
      <w:marTop w:val="0"/>
      <w:marBottom w:val="0"/>
      <w:divBdr>
        <w:top w:val="none" w:sz="0" w:space="0" w:color="auto"/>
        <w:left w:val="none" w:sz="0" w:space="0" w:color="auto"/>
        <w:bottom w:val="none" w:sz="0" w:space="0" w:color="auto"/>
        <w:right w:val="none" w:sz="0" w:space="0" w:color="auto"/>
      </w:divBdr>
    </w:div>
    <w:div w:id="21090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space.mit.edu/handle/1721.1/151744" TargetMode="External"/><Relationship Id="rId18" Type="http://schemas.openxmlformats.org/officeDocument/2006/relationships/hyperlink" Target="https://developers.google.com/maps" TargetMode="External"/><Relationship Id="rId26" Type="http://schemas.openxmlformats.org/officeDocument/2006/relationships/hyperlink" Target="https://www.transportmeasures.org/en/wiki/evaluation-transport-suppli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s://ec.europa.eu/research/participants/documents/downloadPublic?documentIds=080166e5cca5f849&amp;appId=PPGM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hyperlink" Target="https://www.transportmeasures.org/ntmcalc/apiexplorer/v1/support/Usage_not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research/participants/documents/downloadPublic?documentIds=080166e5cca5f849&amp;appId=PPGMS"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s://www.transportmeasures.org/ntmcalc/apiexplorer/v1/index.html" TargetMode="External"/><Relationship Id="rId10" Type="http://schemas.openxmlformats.org/officeDocument/2006/relationships/footnotes" Target="footnotes.xml"/><Relationship Id="rId19" Type="http://schemas.openxmlformats.org/officeDocument/2006/relationships/hyperlink" Target="https://github.com/eurostat/searout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measures.org/en/" TargetMode="External"/><Relationship Id="rId22" Type="http://schemas.openxmlformats.org/officeDocument/2006/relationships/header" Target="header2.xml"/><Relationship Id="rId27" Type="http://schemas.openxmlformats.org/officeDocument/2006/relationships/hyperlink" Target="https://www.transportmeasures.org/en/wiki/manual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[Effective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411F6494CB9F24EA3FFEF16B66FF78E" ma:contentTypeVersion="11" ma:contentTypeDescription="Create a new document." ma:contentTypeScope="" ma:versionID="55b1d49261b41f5e873b335c0a447d75">
  <xsd:schema xmlns:xsd="http://www.w3.org/2001/XMLSchema" xmlns:xs="http://www.w3.org/2001/XMLSchema" xmlns:p="http://schemas.microsoft.com/office/2006/metadata/properties" xmlns:ns2="30fa92d5-3e45-41d7-85a1-28a454e39b22" xmlns:ns3="5981a141-8e96-4a13-ba2f-8513428846fa" targetNamespace="http://schemas.microsoft.com/office/2006/metadata/properties" ma:root="true" ma:fieldsID="6a45ce1065b332aa20d1b4145cddd74d" ns2:_="" ns3:_="">
    <xsd:import namespace="30fa92d5-3e45-41d7-85a1-28a454e39b22"/>
    <xsd:import namespace="5981a141-8e96-4a13-ba2f-8513428846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a92d5-3e45-41d7-85a1-28a454e39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1a141-8e96-4a13-ba2f-8513428846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57538A-3E11-49A7-A8C6-96731A88C534}">
  <ds:schemaRefs>
    <ds:schemaRef ds:uri="http://schemas.microsoft.com/sharepoint/v3/contenttype/forms"/>
  </ds:schemaRefs>
</ds:datastoreItem>
</file>

<file path=customXml/itemProps3.xml><?xml version="1.0" encoding="utf-8"?>
<ds:datastoreItem xmlns:ds="http://schemas.openxmlformats.org/officeDocument/2006/customXml" ds:itemID="{1664BAC4-8760-4AD8-9987-03D3426C4D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FC23C3-7932-4DDE-8185-BBA4ACDEEB9E}">
  <ds:schemaRefs>
    <ds:schemaRef ds:uri="http://schemas.openxmlformats.org/officeDocument/2006/bibliography"/>
  </ds:schemaRefs>
</ds:datastoreItem>
</file>

<file path=customXml/itemProps5.xml><?xml version="1.0" encoding="utf-8"?>
<ds:datastoreItem xmlns:ds="http://schemas.openxmlformats.org/officeDocument/2006/customXml" ds:itemID="{3BC3631A-F9B1-4525-8108-F8BD17372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a92d5-3e45-41d7-85a1-28a454e39b22"/>
    <ds:schemaRef ds:uri="5981a141-8e96-4a13-ba2f-85134288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18</Pages>
  <Words>4102</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Cseh</dc:creator>
  <cp:keywords/>
  <dc:description/>
  <cp:lastModifiedBy>Csenge Varjas</cp:lastModifiedBy>
  <cp:revision>89</cp:revision>
  <dcterms:created xsi:type="dcterms:W3CDTF">2020-03-31T07:50:00Z</dcterms:created>
  <dcterms:modified xsi:type="dcterms:W3CDTF">2025-03-20T10:17:00Z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0x010100C411F6494CB9F24EA3FFEF16B66FF78E</vt:lpwstr>
  </property>
</Properties>
</file>